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A461" w14:textId="77777777" w:rsidR="00B44FF5" w:rsidRDefault="00B44FF5" w:rsidP="00B44FF5">
      <w:pPr>
        <w:keepNext/>
        <w:keepLines/>
        <w:spacing w:after="0" w:line="360" w:lineRule="exact"/>
        <w:outlineLvl w:val="0"/>
        <w:rPr>
          <w:rFonts w:ascii="Arial" w:hAnsi="Arial"/>
          <w:b/>
          <w:caps/>
          <w:kern w:val="20"/>
          <w:sz w:val="28"/>
        </w:rPr>
      </w:pPr>
    </w:p>
    <w:p w14:paraId="5A3BF175" w14:textId="6AC4CC88" w:rsidR="00B44FF5" w:rsidRDefault="009E3CFD">
      <w:pPr>
        <w:rPr>
          <w:rFonts w:ascii="Arial" w:hAnsi="Arial"/>
          <w:b/>
          <w:caps/>
          <w:kern w:val="20"/>
          <w:sz w:val="28"/>
        </w:rPr>
      </w:pPr>
      <w:r>
        <w:rPr>
          <w:noProof/>
        </w:rPr>
        <mc:AlternateContent>
          <mc:Choice Requires="wps">
            <w:drawing>
              <wp:anchor distT="0" distB="0" distL="114300" distR="114300" simplePos="0" relativeHeight="251662336" behindDoc="0" locked="0" layoutInCell="1" allowOverlap="1" wp14:anchorId="1F0FB792" wp14:editId="39B6B181">
                <wp:simplePos x="0" y="0"/>
                <wp:positionH relativeFrom="column">
                  <wp:posOffset>-638503</wp:posOffset>
                </wp:positionH>
                <wp:positionV relativeFrom="paragraph">
                  <wp:posOffset>804041</wp:posOffset>
                </wp:positionV>
                <wp:extent cx="4004310" cy="646387"/>
                <wp:effectExtent l="0" t="0"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646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E5F2" w14:textId="77777777" w:rsidR="00471A49" w:rsidRDefault="00471A49" w:rsidP="00947D6E">
                            <w:pPr>
                              <w:pStyle w:val="PublicationName"/>
                              <w:ind w:left="648"/>
                            </w:pPr>
                            <w:r>
                              <w:t>Galutinis variantas</w:t>
                            </w:r>
                          </w:p>
                          <w:p w14:paraId="6D631E7F" w14:textId="6FC70A6A" w:rsidR="00471A49" w:rsidRDefault="00471A49" w:rsidP="00947D6E">
                            <w:pPr>
                              <w:pStyle w:val="PublicationDate"/>
                              <w:ind w:left="648"/>
                            </w:pPr>
                            <w:r>
                              <w:t>2016 m. spalis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F0FB792" id="_x0000_t202" coordsize="21600,21600" o:spt="202" path="m,l,21600r21600,l21600,xe">
                <v:stroke joinstyle="miter"/>
                <v:path gradientshapeok="t" o:connecttype="rect"/>
              </v:shapetype>
              <v:shape id="Text Box 13" o:spid="_x0000_s1026" type="#_x0000_t202" style="position:absolute;margin-left:-50.3pt;margin-top:63.3pt;width:315.3pt;height:50.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ZpD4AEAAKEDAAAOAAAAZHJzL2Uyb0RvYy54bWysU1Fv0zAQfkfiP1h+p0m60I2o6TQ2DSGN gTT4AY5jNxaJz5zdJuXXc3a6rsAb4sWy7y7ffd93l/X1NPRsr9AbsDUvFjlnykpojd3W/NvX+zdX nPkgbCt6sKrmB+X59eb1q/XoKrWEDvpWISMQ66vR1bwLwVVZ5mWnBuEX4JSlpAYcRKAnbrMWxUjo Q58t83yVjYCtQ5DKe4rezUm+SfhaKxk+a+1VYH3NiVtIJ6aziWe2WYtqi8J1Rh5piH9gMQhjqekJ 6k4EwXZo/oIajETwoMNCwpCB1kaqpIHUFPkfap464VTSQuZ4d7LJ/z9Y+bh/cl+Qhek9TDTAJMK7 B5DfPbNw2wm7VTeIMHZKtNS4iJZlo/PV8dNota98BGnGT9DSkMUuQAKaNA7RFdLJCJ0GcDiZrqbA JAXLPC8vCkpJyq3K1cXVZWohquevHfrwQcHA4qXmSENN6GL/4ENkI6rnktjMwr3p+zTY3v4WoMIY Sewj4Zl6mJqJqqOKBtoD6UCY94T2mi4d4E/ORtqRmvsfO4GKs/6jJS/eFWUZlyo9yreXS3rgeaY5 zwgrCarmgbP5ehvmRdw5NNuOOs3uW7gh/7RJ0l5YHXnTHiTFx52Ni3b+TlUvf9bmFwAAAP//AwBQ SwMEFAAGAAgAAAAhAAqsmjzfAAAADAEAAA8AAABkcnMvZG93bnJldi54bWxMj81OwzAQhO9IvIO1 SNxau6GtSohTIRBXEOVH4raNt0lEvI5itwlvz3Kitx3Np9mZYjv5Tp1oiG1gC4u5AUVcBddybeH9 7Wm2ARUTssMuMFn4oQjb8vKiwNyFkV/ptEu1khCOOVpoUupzrWPVkMc4Dz2xeIcweEwih1q7AUcJ 953OjFlrjy3LhwZ7emio+t4dvYWP58PX59K81I9+1Y9hMpr9rbb2+mq6vwOVaEr/MPzVl+pQSqd9 OLKLqrMwW0i8sOJkazkEWd0Ymbe3kGWbJeiy0Ocjyl8AAAD//wMAUEsBAi0AFAAGAAgAAAAhALaD OJL+AAAA4QEAABMAAAAAAAAAAAAAAAAAAAAAAFtDb250ZW50X1R5cGVzXS54bWxQSwECLQAUAAYA CAAAACEAOP0h/9YAAACUAQAACwAAAAAAAAAAAAAAAAAvAQAAX3JlbHMvLnJlbHNQSwECLQAUAAYA CAAAACEA152aQ+ABAAChAwAADgAAAAAAAAAAAAAAAAAuAgAAZHJzL2Uyb0RvYy54bWxQSwECLQAU AAYACAAAACEACqyaPN8AAAAMAQAADwAAAAAAAAAAAAAAAAA6BAAAZHJzL2Rvd25yZXYueG1sUEsF BgAAAAAEAAQA8wAAAEYFAAAAAA== " filled="f" stroked="f">
                <v:textbox>
                  <w:txbxContent>
                    <w:p w14:paraId="0F55E5F2" w14:textId="77777777" w:rsidR="00471A49" w:rsidRDefault="00471A49" w:rsidP="00947D6E">
                      <w:pPr>
                        <w:pStyle w:val="PublicationName"/>
                        <w:ind w:left="648"/>
                      </w:pPr>
                      <w:r>
                        <w:t>Galutinis variantas</w:t>
                      </w:r>
                    </w:p>
                    <w:p w14:paraId="6D631E7F" w14:textId="6FC70A6A" w:rsidR="00471A49" w:rsidRDefault="00471A49" w:rsidP="00947D6E">
                      <w:pPr>
                        <w:pStyle w:val="PublicationDate"/>
                        <w:ind w:left="648"/>
                      </w:pPr>
                      <w:r>
                        <w:t>2016 m. spalis</w:t>
                      </w:r>
                    </w:p>
                  </w:txbxContent>
                </v:textbox>
              </v:shape>
            </w:pict>
          </mc:Fallback>
        </mc:AlternateContent>
      </w:r>
      <w:r>
        <w:rPr>
          <w:noProof/>
          <w:sz w:val="36"/>
        </w:rPr>
        <w:drawing>
          <wp:anchor distT="0" distB="0" distL="114300" distR="114300" simplePos="0" relativeHeight="251666432" behindDoc="0" locked="0" layoutInCell="1" allowOverlap="1" wp14:anchorId="4C8A13EA" wp14:editId="3B6FF0B0">
            <wp:simplePos x="0" y="0"/>
            <wp:positionH relativeFrom="page">
              <wp:posOffset>3968750</wp:posOffset>
            </wp:positionH>
            <wp:positionV relativeFrom="page">
              <wp:posOffset>8750935</wp:posOffset>
            </wp:positionV>
            <wp:extent cx="2761488" cy="484632"/>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FullName_IAAS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1488" cy="48463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D7686DE" wp14:editId="1AE77CF0">
            <wp:simplePos x="0" y="0"/>
            <wp:positionH relativeFrom="column">
              <wp:posOffset>-944880</wp:posOffset>
            </wp:positionH>
            <wp:positionV relativeFrom="paragraph">
              <wp:posOffset>525145</wp:posOffset>
            </wp:positionV>
            <wp:extent cx="6172200" cy="1138555"/>
            <wp:effectExtent l="0" t="0" r="0" b="0"/>
            <wp:wrapNone/>
            <wp:docPr id="9" name="Picture 8" descr="Ribbon_green_broch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Ribbon_green_brochur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2200" cy="1138555"/>
                    </a:xfrm>
                    <a:prstGeom prst="rect">
                      <a:avLst/>
                    </a:prstGeom>
                    <a:noFill/>
                  </pic:spPr>
                </pic:pic>
              </a:graphicData>
            </a:graphic>
          </wp:anchor>
        </w:drawing>
      </w:r>
      <w:r>
        <w:br w:type="page"/>
      </w:r>
      <w:r>
        <w:rPr>
          <w:noProof/>
        </w:rPr>
        <mc:AlternateContent>
          <mc:Choice Requires="wps">
            <w:drawing>
              <wp:anchor distT="0" distB="0" distL="114300" distR="114300" simplePos="0" relativeHeight="251664384" behindDoc="0" locked="0" layoutInCell="1" allowOverlap="1" wp14:anchorId="1F36CB56" wp14:editId="1423526D">
                <wp:simplePos x="0" y="0"/>
                <wp:positionH relativeFrom="page">
                  <wp:posOffset>2453640</wp:posOffset>
                </wp:positionH>
                <wp:positionV relativeFrom="page">
                  <wp:posOffset>3992880</wp:posOffset>
                </wp:positionV>
                <wp:extent cx="4102100" cy="3952875"/>
                <wp:effectExtent l="0" t="0" r="0" b="9525"/>
                <wp:wrapSquare wrapText="bothSides"/>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395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E7DF9" w14:textId="792D4A72" w:rsidR="00471A49" w:rsidRDefault="00471A49" w:rsidP="0080221D">
                            <w:pPr>
                              <w:pStyle w:val="Sub-Headline"/>
                              <w:spacing w:before="120"/>
                              <w:rPr>
                                <w:i w:val="0"/>
                              </w:rPr>
                            </w:pPr>
                            <w:r>
                              <w:t>250-asis tarptautinis audito standartas (persvarstytas)</w:t>
                            </w:r>
                          </w:p>
                          <w:p w14:paraId="63A64B69" w14:textId="722BE5F2" w:rsidR="00471A49" w:rsidRDefault="00471A49" w:rsidP="00B44FF5">
                            <w:pPr>
                              <w:pStyle w:val="Headline"/>
                            </w:pPr>
                            <w:bookmarkStart w:id="0" w:name="DocTitle"/>
                            <w:r>
                              <w:t>Įstatymų ir kitų teisės aktų įvertinimas atliekant finansinių ataskaitų auditą</w:t>
                            </w:r>
                          </w:p>
                          <w:p w14:paraId="01B75B08" w14:textId="77777777" w:rsidR="00471A49" w:rsidRPr="00137DAD" w:rsidRDefault="00471A49" w:rsidP="00B44FF5">
                            <w:pPr>
                              <w:pStyle w:val="Headline"/>
                            </w:pPr>
                          </w:p>
                          <w:p w14:paraId="7DA7EA56" w14:textId="1236C81B" w:rsidR="00471A49" w:rsidRDefault="00471A49" w:rsidP="00B44FF5">
                            <w:pPr>
                              <w:pStyle w:val="Headline"/>
                            </w:pPr>
                            <w:r>
                              <w:t>Įskaitant susijusius atitinkamus kitų tarptautinių standartų pakeitimus</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6CB56" id="Text Box 28" o:spid="_x0000_s1027" type="#_x0000_t202" style="position:absolute;margin-left:193.2pt;margin-top:314.4pt;width:323pt;height:311.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ZEQs4wEAAKkDAAAOAAAAZHJzL2Uyb0RvYy54bWysU9tu1DAQfUfiHyy/s7mwS9tos1VpVYRU ClLhAxzHSSwSjxl7N1m+nrGTbhd4Q7xYnhnnzDlnJtvraejZQaHTYEqerVLOlJFQa9OW/NvX+zeX nDkvTC16MKrkR+X49e71q+1oC5VDB32tkBGIccVoS955b4skcbJTg3ArsMpQsQEchKcQ26RGMRL6 0Cd5mr5LRsDaIkjlHGXv5iLfRfymUdJ/bhqnPOtLTtx8PDGeVTiT3VYULQrbabnQEP/AYhDaUNMT 1J3wgu1R/wU1aIngoPErCUMCTaOlihpITZb+oeapE1ZFLWSOsyeb3P+DlY+HJ/sFmZ/ew0QDjCKc fQD53TEDt50wrbpBhLFToqbGWbAsGa0rlk+D1a5wAaQaP0FNQxZ7DxFoanAIrpBORug0gOPJdDV5 Jim5ztI8S6kkqfb2apNfXmxiD1E8f27R+Q8KBhYuJUeaaoQXhwfnAx1RPD8J3Qzc676Pk+3Nbwl6 GDKRfmA8c/dTNTFdL9qCmgrqI+lBmPeF9psuHeBPzkbalZK7H3uBirP+oyFPrrL1OixXDNabi5wC PK9U5xVhJEGV3HM2X2/9vJB7i7rtqNM8BQM35GOjo8IXVgt92ocofNndsHDncXz18oftfgEAAP// AwBQSwMEFAAGAAgAAAAhABE9c2fgAAAADQEAAA8AAABkcnMvZG93bnJldi54bWxMj0FPwzAMhe9I /IfISNxYsnarSmk6IRBXEAMm7ZY1XlvROFWTreXf453gZvs9PX+v3MyuF2ccQ+dJw3KhQCDV3nbU aPj8eLnLQYRoyJreE2r4wQCb6vqqNIX1E73jeRsbwSEUCqOhjXEopAx1i86EhR+QWDv60ZnI69hI O5qJw10vE6Uy6UxH/KE1Az61WH9vT07D1+txv1upt+bZrYfJz0qSu5da397Mjw8gIs7xzwwXfEaH ipkO/kQ2iF5DmmcrtmrIkpw7XBwqTfh04ClZL1OQVSn/t6h+AQAA//8DAFBLAQItABQABgAIAAAA IQC2gziS/gAAAOEBAAATAAAAAAAAAAAAAAAAAAAAAABbQ29udGVudF9UeXBlc10ueG1sUEsBAi0A FAAGAAgAAAAhADj9If/WAAAAlAEAAAsAAAAAAAAAAAAAAAAALwEAAF9yZWxzLy5yZWxzUEsBAi0A FAAGAAgAAAAhACFkRCzjAQAAqQMAAA4AAAAAAAAAAAAAAAAALgIAAGRycy9lMm9Eb2MueG1sUEsB Ai0AFAAGAAgAAAAhABE9c2fgAAAADQEAAA8AAAAAAAAAAAAAAAAAPQQAAGRycy9kb3ducmV2Lnht bFBLBQYAAAAABAAEAPMAAABKBQAAAAA= " filled="f" stroked="f">
                <v:textbox>
                  <w:txbxContent>
                    <w:p w14:paraId="27CE7DF9" w14:textId="792D4A72" w:rsidR="00471A49" w:rsidRDefault="00471A49" w:rsidP="0080221D">
                      <w:pPr>
                        <w:pStyle w:val="Sub-Headline"/>
                        <w:spacing w:before="120"/>
                        <w:rPr>
                          <w:i w:val="0"/>
                        </w:rPr>
                      </w:pPr>
                      <w:r>
                        <w:t>250-asis tarptautinis audito standartas (persvarstytas)</w:t>
                      </w:r>
                    </w:p>
                    <w:p w14:paraId="63A64B69" w14:textId="722BE5F2" w:rsidR="00471A49" w:rsidRDefault="00471A49" w:rsidP="00B44FF5">
                      <w:pPr>
                        <w:pStyle w:val="Headline"/>
                      </w:pPr>
                      <w:bookmarkStart w:id="1" w:name="DocTitle"/>
                      <w:r>
                        <w:t>Įstatymų ir kitų teisės aktų įvertinimas atliekant finansinių ataskaitų auditą</w:t>
                      </w:r>
                    </w:p>
                    <w:p w14:paraId="01B75B08" w14:textId="77777777" w:rsidR="00471A49" w:rsidRPr="00137DAD" w:rsidRDefault="00471A49" w:rsidP="00B44FF5">
                      <w:pPr>
                        <w:pStyle w:val="Headline"/>
                      </w:pPr>
                    </w:p>
                    <w:p w14:paraId="7DA7EA56" w14:textId="1236C81B" w:rsidR="00471A49" w:rsidRDefault="00471A49" w:rsidP="00B44FF5">
                      <w:pPr>
                        <w:pStyle w:val="Headline"/>
                      </w:pPr>
                      <w:r>
                        <w:t>Įskaitant susijusius atitinkamus kitų tarptautinių standartų pakeitimus</w:t>
                      </w:r>
                      <w:bookmarkEnd w:id="1"/>
                    </w:p>
                  </w:txbxContent>
                </v:textbox>
                <w10:wrap type="square" anchorx="page" anchory="page"/>
              </v:shape>
            </w:pict>
          </mc:Fallback>
        </mc:AlternateContent>
      </w:r>
    </w:p>
    <w:p w14:paraId="5D12FF38" w14:textId="77777777" w:rsidR="0080221D" w:rsidRPr="009E7242" w:rsidRDefault="0080221D" w:rsidP="0080221D">
      <w:pPr>
        <w:pStyle w:val="BodyText"/>
        <w:rPr>
          <w:b/>
        </w:rPr>
      </w:pPr>
      <w:bookmarkStart w:id="1" w:name="_Toc458769869"/>
      <w:bookmarkStart w:id="2" w:name="_Toc458774123"/>
      <w:r>
        <w:rPr>
          <w:b/>
        </w:rPr>
        <w:lastRenderedPageBreak/>
        <w:t xml:space="preserve">Apie </w:t>
      </w:r>
      <w:r>
        <w:rPr>
          <w:b/>
          <w:i/>
          <w:iCs/>
        </w:rPr>
        <w:t>IAASB</w:t>
      </w:r>
      <w:bookmarkEnd w:id="1"/>
      <w:bookmarkEnd w:id="2"/>
    </w:p>
    <w:p w14:paraId="3CD5E3CE" w14:textId="431F5DC3" w:rsidR="0080221D" w:rsidRPr="005753A7" w:rsidRDefault="0080221D" w:rsidP="0080221D">
      <w:pPr>
        <w:pStyle w:val="BodyText"/>
      </w:pPr>
      <w:r>
        <w:t xml:space="preserve">Šį dokumentą parengė ir patvirtino Tarptautinė audito ir užtikrinimo standartų valdyba (čia – </w:t>
      </w:r>
      <w:r>
        <w:rPr>
          <w:i/>
          <w:iCs/>
        </w:rPr>
        <w:t>IAASB</w:t>
      </w:r>
      <w:r>
        <w:t>, toliau šio TAS tekste – TAUSV).</w:t>
      </w:r>
    </w:p>
    <w:p w14:paraId="74913537" w14:textId="77777777" w:rsidR="0080221D" w:rsidRDefault="0080221D" w:rsidP="0080221D">
      <w:pPr>
        <w:pStyle w:val="BodyText"/>
      </w:pPr>
      <w:r>
        <w:rPr>
          <w:i/>
          <w:iCs/>
        </w:rPr>
        <w:t>IAASB</w:t>
      </w:r>
      <w:r>
        <w:t xml:space="preserve"> tikslas – tenkinti viešąjį interesą rengiant aukštos kokybės audito, užtikrinimo ir kitus susijusius standartus ir skatinant tarptautinių bei nacionalinių audito ir užtikrinimo standartų konvergenciją, taip didinant visame pasaulyje taikomos praktikos kokybę ir suderinamumą bei visuomenės pasitikėjimą pasauline audito ir kitų užtikrinimo paslaugų profesija.</w:t>
      </w:r>
    </w:p>
    <w:p w14:paraId="01B387F4" w14:textId="0C072F17" w:rsidR="0080221D" w:rsidRDefault="0080221D" w:rsidP="0080221D">
      <w:pPr>
        <w:pStyle w:val="BodyText"/>
      </w:pPr>
      <w:r>
        <w:rPr>
          <w:i/>
          <w:iCs/>
        </w:rPr>
        <w:t>IAASB</w:t>
      </w:r>
      <w:r>
        <w:t xml:space="preserve"> kartu su Viešojo intereso priežiūros taryba, prižiūrinčia </w:t>
      </w:r>
      <w:r>
        <w:rPr>
          <w:i/>
          <w:iCs/>
        </w:rPr>
        <w:t>IAASB</w:t>
      </w:r>
      <w:r>
        <w:t xml:space="preserve"> veiklą, ir </w:t>
      </w:r>
      <w:r>
        <w:rPr>
          <w:i/>
          <w:iCs/>
        </w:rPr>
        <w:t>IAASB</w:t>
      </w:r>
      <w:r>
        <w:t xml:space="preserve"> konsultacine patariamąja grupe, kuri atstovauja visuomenės nuomonę dėl standartų ir gairių kūrimo, pagal bendrą standartų rengimo procesą rengia audito ir užtikrinimo standartus bei gaires, kuriuos gali naudoti visi apskaitos profesionalai. Tarptautinė apskaitos specialistų federacija (čia – </w:t>
      </w:r>
      <w:r>
        <w:rPr>
          <w:i/>
          <w:iCs/>
        </w:rPr>
        <w:t>IFAC</w:t>
      </w:r>
      <w:r>
        <w:t xml:space="preserve">, toliau šio TAS tekste – </w:t>
      </w:r>
      <w:r>
        <w:rPr>
          <w:i/>
          <w:iCs/>
        </w:rPr>
        <w:t>TASF</w:t>
      </w:r>
      <w:r>
        <w:t xml:space="preserve">) remia struktūras ir procesus, kurie yra </w:t>
      </w:r>
      <w:r>
        <w:rPr>
          <w:i/>
          <w:iCs/>
        </w:rPr>
        <w:t>IAASB</w:t>
      </w:r>
      <w:r>
        <w:t xml:space="preserve"> veiklos pagrindas.</w:t>
      </w:r>
    </w:p>
    <w:p w14:paraId="5F73509D" w14:textId="45DA9353" w:rsidR="0080221D" w:rsidRPr="006679F8" w:rsidRDefault="0080221D" w:rsidP="0080221D">
      <w:pPr>
        <w:pStyle w:val="BodyText"/>
        <w:spacing w:before="7200"/>
      </w:pPr>
      <w:r>
        <w:t xml:space="preserve">Informaciją apie autorių teises, prekių ženklus ir leidimus rasite </w:t>
      </w:r>
      <w:hyperlink w:anchor="copyright" w:history="1">
        <w:r>
          <w:rPr>
            <w:rStyle w:val="Hyperlink"/>
          </w:rPr>
          <w:t>3</w:t>
        </w:r>
        <w:r w:rsidR="00227F3C">
          <w:rPr>
            <w:rStyle w:val="Hyperlink"/>
          </w:rPr>
          <w:t>5</w:t>
        </w:r>
        <w:r>
          <w:rPr>
            <w:rStyle w:val="Hyperlink"/>
          </w:rPr>
          <w:t xml:space="preserve"> puslapyje</w:t>
        </w:r>
      </w:hyperlink>
      <w:r>
        <w:t>.</w:t>
      </w:r>
    </w:p>
    <w:p w14:paraId="23A92E3F" w14:textId="00096A05" w:rsidR="0080221D" w:rsidRPr="001A0D54" w:rsidRDefault="0080221D" w:rsidP="0080221D">
      <w:pPr>
        <w:pStyle w:val="BodyText"/>
        <w:sectPr w:rsidR="0080221D" w:rsidRPr="001A0D54" w:rsidSect="004B3241">
          <w:footerReference w:type="default" r:id="rId14"/>
          <w:footerReference w:type="first" r:id="rId15"/>
          <w:pgSz w:w="12240" w:h="15840" w:code="1"/>
          <w:pgMar w:top="1080" w:right="1440" w:bottom="1440" w:left="1440" w:header="720" w:footer="1080" w:gutter="0"/>
          <w:cols w:space="720"/>
          <w:titlePg/>
          <w:docGrid w:linePitch="360"/>
        </w:sectPr>
      </w:pPr>
      <w:r>
        <w:rPr>
          <w:noProof/>
        </w:rPr>
        <w:drawing>
          <wp:anchor distT="0" distB="0" distL="114300" distR="114300" simplePos="0" relativeHeight="251674624" behindDoc="1" locked="0" layoutInCell="1" allowOverlap="1" wp14:anchorId="2C5FF38A" wp14:editId="780EC800">
            <wp:simplePos x="0" y="0"/>
            <wp:positionH relativeFrom="margin">
              <wp:align>left</wp:align>
            </wp:positionH>
            <wp:positionV relativeFrom="margin">
              <wp:align>bottom</wp:align>
            </wp:positionV>
            <wp:extent cx="804672" cy="356616"/>
            <wp:effectExtent l="0" t="0" r="0" b="5715"/>
            <wp:wrapTight wrapText="bothSides">
              <wp:wrapPolygon edited="0">
                <wp:start x="6649" y="0"/>
                <wp:lineTo x="511" y="1155"/>
                <wp:lineTo x="511" y="19636"/>
                <wp:lineTo x="7160" y="20791"/>
                <wp:lineTo x="9206" y="20791"/>
                <wp:lineTo x="20458" y="19636"/>
                <wp:lineTo x="20458" y="2310"/>
                <wp:lineTo x="8695" y="0"/>
                <wp:lineTo x="6649"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SA_cmyk_su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4672" cy="35661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6A1BA427" wp14:editId="41756B9F">
            <wp:simplePos x="0" y="0"/>
            <wp:positionH relativeFrom="margin">
              <wp:posOffset>3182620</wp:posOffset>
            </wp:positionH>
            <wp:positionV relativeFrom="page">
              <wp:posOffset>8723249</wp:posOffset>
            </wp:positionV>
            <wp:extent cx="2760980" cy="457200"/>
            <wp:effectExtent l="0" t="0" r="0" b="0"/>
            <wp:wrapThrough wrapText="bothSides">
              <wp:wrapPolygon edited="0">
                <wp:start x="0" y="0"/>
                <wp:lineTo x="0" y="20700"/>
                <wp:lineTo x="12072" y="20700"/>
                <wp:lineTo x="17288" y="19800"/>
                <wp:lineTo x="19225" y="18000"/>
                <wp:lineTo x="18629" y="14400"/>
                <wp:lineTo x="20865" y="7200"/>
                <wp:lineTo x="20418" y="2700"/>
                <wp:lineTo x="1207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FullName_IAAS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60980" cy="457200"/>
                    </a:xfrm>
                    <a:prstGeom prst="rect">
                      <a:avLst/>
                    </a:prstGeom>
                  </pic:spPr>
                </pic:pic>
              </a:graphicData>
            </a:graphic>
            <wp14:sizeRelH relativeFrom="margin">
              <wp14:pctWidth>0</wp14:pctWidth>
            </wp14:sizeRelH>
            <wp14:sizeRelV relativeFrom="margin">
              <wp14:pctHeight>0</wp14:pctHeight>
            </wp14:sizeRelV>
          </wp:anchor>
        </w:drawing>
      </w:r>
    </w:p>
    <w:p w14:paraId="3DF4C88A" w14:textId="77777777" w:rsidR="00B44FF5" w:rsidRPr="008933F2" w:rsidRDefault="00B44FF5" w:rsidP="008933F2">
      <w:pPr>
        <w:pStyle w:val="Contentshead"/>
      </w:pPr>
      <w:r>
        <w:lastRenderedPageBreak/>
        <w:t>Turinys</w:t>
      </w:r>
    </w:p>
    <w:p w14:paraId="72BE1D9D" w14:textId="77777777" w:rsidR="00B44FF5" w:rsidRPr="00B44FF5" w:rsidRDefault="00B44FF5" w:rsidP="00B44FF5">
      <w:pPr>
        <w:spacing w:before="120" w:after="0" w:line="280" w:lineRule="exact"/>
        <w:jc w:val="right"/>
        <w:rPr>
          <w:rFonts w:ascii="Arial" w:eastAsia="Times New Roman" w:hAnsi="Arial" w:cs="Arial"/>
          <w:sz w:val="20"/>
          <w:szCs w:val="20"/>
        </w:rPr>
      </w:pPr>
      <w:r>
        <w:rPr>
          <w:rFonts w:ascii="Arial" w:hAnsi="Arial"/>
          <w:sz w:val="20"/>
        </w:rPr>
        <w:t xml:space="preserve">Puslapis </w:t>
      </w:r>
    </w:p>
    <w:p w14:paraId="0282F4D1" w14:textId="4858EC81" w:rsidR="00B44FF5" w:rsidRPr="00B44FF5" w:rsidRDefault="00B44FF5" w:rsidP="004225AD">
      <w:pPr>
        <w:pStyle w:val="TOC1"/>
      </w:pPr>
      <w:r>
        <w:t>250-asis TAS (persvarstytas) „Įstatymų ir kitų teisės aktų įvertinimas atliekant finansinių</w:t>
      </w:r>
      <w:r>
        <w:br/>
        <w:t>ataskaitų auditą“</w:t>
      </w:r>
      <w:r>
        <w:tab/>
      </w:r>
      <w:r>
        <w:tab/>
        <w:t>4</w:t>
      </w:r>
    </w:p>
    <w:p w14:paraId="74F6B53D" w14:textId="65D03A6B" w:rsidR="00B44FF5" w:rsidRDefault="00B44FF5" w:rsidP="004225AD">
      <w:pPr>
        <w:pStyle w:val="TOC1"/>
      </w:pPr>
      <w:r>
        <w:t xml:space="preserve">Atitinkami kitų tarptautinių standartų pakeitimai </w:t>
      </w:r>
      <w:r>
        <w:tab/>
      </w:r>
      <w:r>
        <w:tab/>
        <w:t>21</w:t>
      </w:r>
    </w:p>
    <w:p w14:paraId="675A9621" w14:textId="77777777" w:rsidR="0080221D" w:rsidRDefault="0080221D" w:rsidP="0080221D">
      <w:pPr>
        <w:pStyle w:val="TOCBottomLine"/>
      </w:pPr>
    </w:p>
    <w:p w14:paraId="20B5E558" w14:textId="77777777" w:rsidR="0080221D" w:rsidRDefault="0080221D" w:rsidP="00564F7D">
      <w:pPr>
        <w:tabs>
          <w:tab w:val="right" w:leader="dot" w:pos="9360"/>
        </w:tabs>
        <w:spacing w:before="120" w:after="0" w:line="280" w:lineRule="exact"/>
        <w:ind w:right="1440"/>
        <w:rPr>
          <w:rFonts w:ascii="Arial" w:eastAsia="Times New Roman" w:hAnsi="Arial" w:cs="Arial"/>
          <w:sz w:val="20"/>
          <w:szCs w:val="20"/>
        </w:rPr>
      </w:pPr>
    </w:p>
    <w:p w14:paraId="1A807B61" w14:textId="77777777" w:rsidR="0080221D" w:rsidRDefault="0080221D" w:rsidP="00B44FF5">
      <w:pPr>
        <w:tabs>
          <w:tab w:val="right" w:leader="dot" w:pos="9360"/>
        </w:tabs>
        <w:spacing w:before="120" w:after="0" w:line="280" w:lineRule="exact"/>
        <w:ind w:left="360" w:right="1440" w:hanging="360"/>
        <w:rPr>
          <w:rFonts w:ascii="Arial" w:eastAsia="Times New Roman" w:hAnsi="Arial" w:cs="Arial"/>
          <w:sz w:val="20"/>
          <w:szCs w:val="20"/>
        </w:rPr>
      </w:pPr>
    </w:p>
    <w:p w14:paraId="1847621F" w14:textId="77777777" w:rsidR="0080221D" w:rsidRDefault="0080221D" w:rsidP="00B44FF5">
      <w:pPr>
        <w:tabs>
          <w:tab w:val="right" w:leader="dot" w:pos="9360"/>
        </w:tabs>
        <w:spacing w:before="120" w:after="0" w:line="280" w:lineRule="exact"/>
        <w:ind w:left="360" w:right="1440" w:hanging="360"/>
        <w:rPr>
          <w:rFonts w:ascii="Arial" w:eastAsia="Times New Roman" w:hAnsi="Arial" w:cs="Arial"/>
          <w:sz w:val="20"/>
          <w:szCs w:val="20"/>
        </w:rPr>
        <w:sectPr w:rsidR="0080221D" w:rsidSect="004B3241">
          <w:headerReference w:type="even" r:id="rId18"/>
          <w:headerReference w:type="default" r:id="rId19"/>
          <w:footerReference w:type="default" r:id="rId20"/>
          <w:headerReference w:type="first" r:id="rId21"/>
          <w:pgSz w:w="12240" w:h="15840" w:code="1"/>
          <w:pgMar w:top="1080" w:right="1440" w:bottom="1440" w:left="1440" w:header="720" w:footer="1080" w:gutter="0"/>
          <w:cols w:space="720"/>
          <w:docGrid w:linePitch="360"/>
        </w:sectPr>
      </w:pPr>
    </w:p>
    <w:p w14:paraId="53CADAD1" w14:textId="3ADEDDE7" w:rsidR="00FA4546" w:rsidRPr="00A26D38" w:rsidRDefault="00FA4546" w:rsidP="0080221D">
      <w:pPr>
        <w:pStyle w:val="Heading1"/>
      </w:pPr>
      <w:r>
        <w:lastRenderedPageBreak/>
        <w:t>250-asis tarptautinis audito standartas (PERSVARSTYTAS)</w:t>
      </w:r>
    </w:p>
    <w:p w14:paraId="28395F6A" w14:textId="77777777" w:rsidR="00FA4546" w:rsidRPr="00A26D38" w:rsidRDefault="00FA4546" w:rsidP="0080221D">
      <w:pPr>
        <w:pStyle w:val="Heading1"/>
      </w:pPr>
      <w:r>
        <w:t>„Įstatymų ir kitų teisės aktų įvertinimas atliekant finansinių ataskaitų auditą“</w:t>
      </w:r>
    </w:p>
    <w:p w14:paraId="3C0E3708" w14:textId="77777777" w:rsidR="00FA4546" w:rsidRPr="00F6660E" w:rsidRDefault="00FA4546" w:rsidP="00FA4546">
      <w:pPr>
        <w:keepNext/>
        <w:keepLines/>
        <w:spacing w:before="120" w:after="0" w:line="280" w:lineRule="exact"/>
        <w:jc w:val="center"/>
        <w:outlineLvl w:val="1"/>
        <w:rPr>
          <w:rFonts w:ascii="Arial" w:eastAsia="Times New Roman" w:hAnsi="Arial" w:cs="Arial"/>
          <w:bCs/>
          <w:sz w:val="20"/>
          <w:szCs w:val="20"/>
        </w:rPr>
      </w:pPr>
      <w:r>
        <w:rPr>
          <w:rFonts w:ascii="Arial" w:hAnsi="Arial"/>
          <w:sz w:val="20"/>
        </w:rPr>
        <w:t xml:space="preserve"> (Galioja 20</w:t>
      </w:r>
      <w:r>
        <w:rPr>
          <w:rFonts w:ascii="Arial" w:hAnsi="Arial"/>
          <w:strike/>
          <w:sz w:val="20"/>
        </w:rPr>
        <w:t>09</w:t>
      </w:r>
      <w:r>
        <w:rPr>
          <w:rFonts w:ascii="Arial" w:hAnsi="Arial"/>
          <w:sz w:val="20"/>
        </w:rPr>
        <w:t>17 m. gruodžio 15 d. ar vėliau prasidedančių</w:t>
      </w:r>
      <w:r>
        <w:rPr>
          <w:rFonts w:ascii="Arial" w:hAnsi="Arial"/>
          <w:sz w:val="20"/>
        </w:rPr>
        <w:br/>
        <w:t>laikotarpių finansinių ataskaitų auditui)</w:t>
      </w:r>
    </w:p>
    <w:p w14:paraId="0861F95D" w14:textId="77777777" w:rsidR="00FA4546" w:rsidRPr="004242A6" w:rsidRDefault="00FA4546" w:rsidP="00FA4546">
      <w:pPr>
        <w:pBdr>
          <w:bottom w:val="single" w:sz="6" w:space="2" w:color="auto"/>
        </w:pBdr>
        <w:spacing w:before="240" w:after="0" w:line="240" w:lineRule="exact"/>
        <w:ind w:left="562" w:hanging="562"/>
        <w:jc w:val="center"/>
        <w:rPr>
          <w:rFonts w:ascii="Arial" w:hAnsi="Arial"/>
          <w:b/>
          <w:sz w:val="20"/>
        </w:rPr>
      </w:pPr>
      <w:r>
        <w:rPr>
          <w:rFonts w:ascii="Arial" w:hAnsi="Arial"/>
          <w:b/>
          <w:sz w:val="20"/>
        </w:rPr>
        <w:t>TURINYS</w:t>
      </w:r>
    </w:p>
    <w:p w14:paraId="31A814E4" w14:textId="0FDFD379" w:rsidR="00FA4546" w:rsidRPr="00F6660E" w:rsidRDefault="00FA4546" w:rsidP="00FA4546">
      <w:pPr>
        <w:pBdr>
          <w:bottom w:val="single" w:sz="6" w:space="2" w:color="auto"/>
        </w:pBdr>
        <w:spacing w:before="240" w:after="0" w:line="240" w:lineRule="exact"/>
        <w:ind w:left="562" w:hanging="562"/>
        <w:jc w:val="center"/>
        <w:rPr>
          <w:rFonts w:ascii="Arial" w:eastAsia="Times New Roman" w:hAnsi="Arial" w:cs="Arial"/>
          <w:b/>
          <w:sz w:val="20"/>
          <w:szCs w:val="20"/>
        </w:rPr>
      </w:pPr>
      <w:r>
        <w:rPr>
          <w:rFonts w:ascii="Arial" w:hAnsi="Arial"/>
          <w:b/>
          <w:sz w:val="20"/>
        </w:rPr>
        <w:t>[</w:t>
      </w:r>
      <w:r w:rsidR="0080746A">
        <w:rPr>
          <w:rFonts w:ascii="Arial" w:hAnsi="Arial"/>
          <w:b/>
          <w:sz w:val="20"/>
        </w:rPr>
        <w:t>ESAMOS VERSIJOS KOREGAVIMAS</w:t>
      </w:r>
      <w:r>
        <w:rPr>
          <w:rFonts w:ascii="Arial" w:hAnsi="Arial"/>
          <w:b/>
          <w:sz w:val="20"/>
        </w:rPr>
        <w:t>]</w:t>
      </w:r>
    </w:p>
    <w:p w14:paraId="183639D6" w14:textId="77777777" w:rsidR="00FA4546" w:rsidRPr="00A26D38" w:rsidRDefault="00FA4546" w:rsidP="00FA4546">
      <w:pPr>
        <w:spacing w:before="120" w:after="0" w:line="280" w:lineRule="exact"/>
        <w:jc w:val="right"/>
        <w:rPr>
          <w:rFonts w:ascii="Arial" w:eastAsia="Times New Roman" w:hAnsi="Arial" w:cs="Arial"/>
          <w:sz w:val="20"/>
          <w:szCs w:val="20"/>
        </w:rPr>
      </w:pPr>
      <w:r>
        <w:rPr>
          <w:rFonts w:ascii="Arial" w:hAnsi="Arial"/>
          <w:sz w:val="20"/>
        </w:rPr>
        <w:t>Dalis</w:t>
      </w:r>
    </w:p>
    <w:p w14:paraId="73557366" w14:textId="77777777" w:rsidR="00FA4546" w:rsidRPr="00A26D38" w:rsidRDefault="00FA4546" w:rsidP="00FA4546">
      <w:pPr>
        <w:tabs>
          <w:tab w:val="left" w:pos="360"/>
          <w:tab w:val="left" w:pos="907"/>
          <w:tab w:val="right" w:leader="dot" w:pos="8640"/>
          <w:tab w:val="right" w:pos="9360"/>
        </w:tabs>
        <w:spacing w:before="120" w:after="0" w:line="280" w:lineRule="exact"/>
        <w:rPr>
          <w:rFonts w:ascii="Arial" w:eastAsia="Times New Roman" w:hAnsi="Arial" w:cs="Arial"/>
          <w:b/>
          <w:sz w:val="20"/>
          <w:szCs w:val="20"/>
        </w:rPr>
      </w:pPr>
      <w:r>
        <w:rPr>
          <w:rFonts w:ascii="Arial" w:hAnsi="Arial"/>
          <w:b/>
          <w:sz w:val="20"/>
        </w:rPr>
        <w:t>Įvadas</w:t>
      </w:r>
    </w:p>
    <w:p w14:paraId="3038F3C9" w14:textId="77777777" w:rsidR="00FA4546" w:rsidRPr="00A26D38" w:rsidRDefault="00FA4546" w:rsidP="00FA4546">
      <w:pPr>
        <w:tabs>
          <w:tab w:val="left" w:pos="360"/>
          <w:tab w:val="left" w:pos="907"/>
          <w:tab w:val="right" w:leader="dot" w:pos="8370"/>
          <w:tab w:val="right" w:pos="9270"/>
        </w:tabs>
        <w:spacing w:before="120" w:after="0" w:line="280" w:lineRule="exact"/>
        <w:jc w:val="both"/>
        <w:rPr>
          <w:rFonts w:ascii="Arial" w:eastAsia="Times New Roman" w:hAnsi="Arial" w:cs="Arial"/>
          <w:sz w:val="20"/>
          <w:szCs w:val="20"/>
        </w:rPr>
      </w:pPr>
      <w:r>
        <w:rPr>
          <w:rFonts w:ascii="Arial" w:hAnsi="Arial"/>
          <w:sz w:val="20"/>
        </w:rPr>
        <w:t>Šio TAS taikymo sritis</w:t>
      </w:r>
      <w:r>
        <w:rPr>
          <w:rFonts w:ascii="Arial" w:hAnsi="Arial"/>
          <w:sz w:val="20"/>
        </w:rPr>
        <w:tab/>
      </w:r>
      <w:r>
        <w:rPr>
          <w:rFonts w:ascii="Arial" w:hAnsi="Arial"/>
          <w:sz w:val="20"/>
        </w:rPr>
        <w:tab/>
        <w:t>1</w:t>
      </w:r>
    </w:p>
    <w:p w14:paraId="13ED36DF" w14:textId="56923225" w:rsidR="00FA4546" w:rsidRPr="00A26D38" w:rsidRDefault="00FA4546" w:rsidP="00FA4546">
      <w:pPr>
        <w:tabs>
          <w:tab w:val="left" w:pos="360"/>
          <w:tab w:val="left" w:pos="907"/>
          <w:tab w:val="right" w:leader="dot" w:pos="8370"/>
          <w:tab w:val="right" w:pos="9270"/>
        </w:tabs>
        <w:spacing w:before="120" w:after="0" w:line="280" w:lineRule="exact"/>
        <w:jc w:val="both"/>
        <w:rPr>
          <w:rFonts w:ascii="Arial" w:eastAsia="Times New Roman" w:hAnsi="Arial" w:cs="Arial"/>
          <w:sz w:val="20"/>
          <w:szCs w:val="20"/>
        </w:rPr>
      </w:pPr>
      <w:r>
        <w:rPr>
          <w:rFonts w:ascii="Arial" w:hAnsi="Arial"/>
          <w:sz w:val="20"/>
        </w:rPr>
        <w:t>Įstatymų ir kitų teisės aktų poveikis</w:t>
      </w:r>
      <w:r>
        <w:rPr>
          <w:rFonts w:ascii="Arial" w:hAnsi="Arial"/>
          <w:sz w:val="20"/>
        </w:rPr>
        <w:tab/>
      </w:r>
      <w:r w:rsidR="00227F3C">
        <w:rPr>
          <w:rFonts w:ascii="Arial" w:hAnsi="Arial"/>
          <w:sz w:val="20"/>
        </w:rPr>
        <w:tab/>
      </w:r>
      <w:r>
        <w:rPr>
          <w:rFonts w:ascii="Arial" w:hAnsi="Arial"/>
          <w:sz w:val="20"/>
        </w:rPr>
        <w:t>2</w:t>
      </w:r>
    </w:p>
    <w:p w14:paraId="0E5EBC1E" w14:textId="77777777" w:rsidR="00FA4546" w:rsidRPr="00A26D38" w:rsidRDefault="00FA4546" w:rsidP="00FA4546">
      <w:pPr>
        <w:tabs>
          <w:tab w:val="left" w:pos="360"/>
          <w:tab w:val="left" w:pos="907"/>
          <w:tab w:val="right" w:leader="dot" w:pos="8370"/>
          <w:tab w:val="right" w:pos="9270"/>
        </w:tabs>
        <w:spacing w:before="120" w:after="0" w:line="280" w:lineRule="exact"/>
        <w:jc w:val="both"/>
        <w:rPr>
          <w:rFonts w:ascii="Arial" w:eastAsia="Times New Roman" w:hAnsi="Arial" w:cs="Arial"/>
          <w:sz w:val="20"/>
          <w:szCs w:val="20"/>
        </w:rPr>
      </w:pPr>
      <w:r>
        <w:rPr>
          <w:rFonts w:ascii="Arial" w:hAnsi="Arial"/>
          <w:sz w:val="20"/>
        </w:rPr>
        <w:t xml:space="preserve">Atsakomybė laikytis įstatymų ir kitų teisės aktų </w:t>
      </w:r>
      <w:r>
        <w:rPr>
          <w:rFonts w:ascii="Arial" w:hAnsi="Arial"/>
          <w:sz w:val="20"/>
        </w:rPr>
        <w:tab/>
      </w:r>
      <w:r>
        <w:rPr>
          <w:rFonts w:ascii="Arial" w:hAnsi="Arial"/>
          <w:sz w:val="20"/>
        </w:rPr>
        <w:tab/>
        <w:t>3</w:t>
      </w:r>
      <w:r>
        <w:rPr>
          <w:rFonts w:ascii="Arial" w:hAnsi="Arial"/>
          <w:sz w:val="20"/>
        </w:rPr>
        <w:sym w:font="Symbol" w:char="F02D"/>
      </w:r>
      <w:r>
        <w:rPr>
          <w:rFonts w:ascii="Arial" w:hAnsi="Arial"/>
          <w:strike/>
          <w:sz w:val="20"/>
        </w:rPr>
        <w:t>8</w:t>
      </w:r>
      <w:r>
        <w:rPr>
          <w:rFonts w:ascii="Arial" w:hAnsi="Arial"/>
          <w:sz w:val="20"/>
          <w:u w:val="single"/>
        </w:rPr>
        <w:t>9</w:t>
      </w:r>
    </w:p>
    <w:p w14:paraId="636379BA" w14:textId="77777777" w:rsidR="00FA4546" w:rsidRPr="00A26D38" w:rsidRDefault="00FA4546" w:rsidP="00FA4546">
      <w:pPr>
        <w:tabs>
          <w:tab w:val="left" w:pos="360"/>
          <w:tab w:val="left" w:pos="907"/>
          <w:tab w:val="right" w:leader="dot" w:pos="8370"/>
          <w:tab w:val="right" w:pos="9270"/>
        </w:tabs>
        <w:spacing w:before="120" w:after="0" w:line="280" w:lineRule="exact"/>
        <w:jc w:val="both"/>
        <w:rPr>
          <w:rFonts w:ascii="Arial" w:eastAsia="Times New Roman" w:hAnsi="Arial" w:cs="Arial"/>
          <w:sz w:val="20"/>
          <w:szCs w:val="20"/>
        </w:rPr>
      </w:pPr>
      <w:r>
        <w:rPr>
          <w:rFonts w:ascii="Arial" w:hAnsi="Arial"/>
          <w:sz w:val="20"/>
        </w:rPr>
        <w:t>Įsigaliojimo data</w:t>
      </w:r>
      <w:r>
        <w:rPr>
          <w:rFonts w:ascii="Arial" w:hAnsi="Arial"/>
          <w:sz w:val="20"/>
        </w:rPr>
        <w:tab/>
      </w:r>
      <w:r>
        <w:rPr>
          <w:rFonts w:ascii="Arial" w:hAnsi="Arial"/>
          <w:sz w:val="20"/>
        </w:rPr>
        <w:tab/>
      </w:r>
      <w:r>
        <w:rPr>
          <w:rFonts w:ascii="Arial" w:hAnsi="Arial"/>
          <w:strike/>
          <w:sz w:val="20"/>
        </w:rPr>
        <w:t>9</w:t>
      </w:r>
      <w:r>
        <w:rPr>
          <w:rFonts w:ascii="Arial" w:hAnsi="Arial"/>
          <w:sz w:val="20"/>
          <w:u w:val="single"/>
        </w:rPr>
        <w:t>10</w:t>
      </w:r>
    </w:p>
    <w:p w14:paraId="7A41C290" w14:textId="419AA41C" w:rsidR="00FA4546" w:rsidRPr="00A26D38" w:rsidRDefault="00FA4546" w:rsidP="00FA4546">
      <w:pPr>
        <w:tabs>
          <w:tab w:val="left" w:pos="360"/>
          <w:tab w:val="left" w:pos="907"/>
          <w:tab w:val="right" w:leader="dot" w:pos="8370"/>
          <w:tab w:val="right" w:pos="9270"/>
        </w:tabs>
        <w:spacing w:before="120" w:after="0" w:line="280" w:lineRule="exact"/>
        <w:jc w:val="both"/>
        <w:rPr>
          <w:rFonts w:ascii="Arial" w:eastAsia="Times New Roman" w:hAnsi="Arial" w:cs="Arial"/>
          <w:b/>
          <w:sz w:val="20"/>
          <w:szCs w:val="20"/>
        </w:rPr>
      </w:pPr>
      <w:r>
        <w:rPr>
          <w:rFonts w:ascii="Arial" w:hAnsi="Arial"/>
          <w:b/>
          <w:bCs/>
          <w:sz w:val="20"/>
        </w:rPr>
        <w:t>Tikslai</w:t>
      </w:r>
      <w:r>
        <w:rPr>
          <w:rFonts w:ascii="Arial" w:hAnsi="Arial"/>
          <w:sz w:val="20"/>
        </w:rPr>
        <w:t xml:space="preserve"> </w:t>
      </w:r>
      <w:r>
        <w:rPr>
          <w:rFonts w:ascii="Arial" w:hAnsi="Arial"/>
          <w:sz w:val="20"/>
        </w:rPr>
        <w:tab/>
      </w:r>
      <w:r>
        <w:rPr>
          <w:rFonts w:ascii="Arial" w:hAnsi="Arial"/>
          <w:sz w:val="20"/>
        </w:rPr>
        <w:tab/>
      </w:r>
      <w:r w:rsidR="00227F3C">
        <w:rPr>
          <w:rFonts w:ascii="Arial" w:hAnsi="Arial"/>
          <w:sz w:val="20"/>
        </w:rPr>
        <w:tab/>
      </w:r>
      <w:r>
        <w:rPr>
          <w:rFonts w:ascii="Arial" w:hAnsi="Arial"/>
          <w:strike/>
          <w:sz w:val="20"/>
        </w:rPr>
        <w:t>10</w:t>
      </w:r>
      <w:r>
        <w:rPr>
          <w:rFonts w:ascii="Arial" w:hAnsi="Arial"/>
          <w:sz w:val="20"/>
          <w:u w:val="single"/>
        </w:rPr>
        <w:t>11</w:t>
      </w:r>
    </w:p>
    <w:p w14:paraId="47D20107" w14:textId="77777777" w:rsidR="00FA4546" w:rsidRPr="00A26D38" w:rsidRDefault="00FA4546" w:rsidP="00FA4546">
      <w:pPr>
        <w:tabs>
          <w:tab w:val="right" w:leader="dot" w:pos="8370"/>
          <w:tab w:val="right" w:pos="9270"/>
        </w:tabs>
        <w:spacing w:before="120" w:after="0" w:line="280" w:lineRule="exact"/>
        <w:jc w:val="both"/>
        <w:rPr>
          <w:rFonts w:ascii="Arial" w:eastAsia="Times New Roman" w:hAnsi="Arial" w:cs="Arial"/>
          <w:b/>
          <w:sz w:val="20"/>
          <w:szCs w:val="20"/>
        </w:rPr>
      </w:pPr>
      <w:r>
        <w:rPr>
          <w:rFonts w:ascii="Arial" w:hAnsi="Arial"/>
          <w:b/>
          <w:sz w:val="20"/>
        </w:rPr>
        <w:t>Apibrėžtis</w:t>
      </w:r>
      <w:r>
        <w:rPr>
          <w:rFonts w:ascii="Arial" w:hAnsi="Arial"/>
          <w:sz w:val="20"/>
        </w:rPr>
        <w:tab/>
      </w:r>
      <w:r>
        <w:rPr>
          <w:rFonts w:ascii="Arial" w:hAnsi="Arial"/>
          <w:sz w:val="20"/>
        </w:rPr>
        <w:tab/>
      </w:r>
      <w:r>
        <w:rPr>
          <w:rFonts w:ascii="Arial" w:hAnsi="Arial"/>
          <w:strike/>
          <w:sz w:val="20"/>
        </w:rPr>
        <w:t>11</w:t>
      </w:r>
      <w:r>
        <w:rPr>
          <w:rFonts w:ascii="Arial" w:hAnsi="Arial"/>
          <w:sz w:val="20"/>
          <w:u w:val="single"/>
        </w:rPr>
        <w:t>12</w:t>
      </w:r>
    </w:p>
    <w:p w14:paraId="5E7E46FA" w14:textId="77777777" w:rsidR="00FA4546" w:rsidRPr="00A26D38" w:rsidRDefault="00FA4546" w:rsidP="00FA4546">
      <w:pPr>
        <w:tabs>
          <w:tab w:val="left" w:pos="360"/>
          <w:tab w:val="left" w:pos="907"/>
          <w:tab w:val="right" w:leader="dot" w:pos="8370"/>
          <w:tab w:val="right" w:leader="dot" w:pos="8640"/>
          <w:tab w:val="right" w:pos="9270"/>
        </w:tabs>
        <w:spacing w:before="120" w:after="0" w:line="280" w:lineRule="exact"/>
        <w:jc w:val="both"/>
        <w:rPr>
          <w:rFonts w:ascii="Arial" w:eastAsia="Times New Roman" w:hAnsi="Arial" w:cs="Arial"/>
          <w:b/>
          <w:sz w:val="20"/>
          <w:szCs w:val="20"/>
        </w:rPr>
      </w:pPr>
      <w:r>
        <w:rPr>
          <w:rFonts w:ascii="Arial" w:hAnsi="Arial"/>
          <w:b/>
          <w:sz w:val="20"/>
        </w:rPr>
        <w:t>Reikalavimai</w:t>
      </w:r>
    </w:p>
    <w:p w14:paraId="2D75D211" w14:textId="77777777" w:rsidR="00FA4546" w:rsidRPr="00A26D38" w:rsidRDefault="00FA4546" w:rsidP="00FA4546">
      <w:pPr>
        <w:tabs>
          <w:tab w:val="left" w:pos="360"/>
          <w:tab w:val="left" w:pos="907"/>
          <w:tab w:val="right" w:leader="dot" w:pos="8370"/>
          <w:tab w:val="right" w:pos="9270"/>
        </w:tabs>
        <w:spacing w:before="120" w:after="0" w:line="280" w:lineRule="exact"/>
        <w:jc w:val="both"/>
        <w:rPr>
          <w:rFonts w:ascii="Arial" w:eastAsia="Times New Roman" w:hAnsi="Arial" w:cs="Arial"/>
          <w:sz w:val="20"/>
          <w:szCs w:val="20"/>
        </w:rPr>
      </w:pPr>
      <w:r>
        <w:rPr>
          <w:rFonts w:ascii="Arial" w:hAnsi="Arial"/>
          <w:sz w:val="20"/>
        </w:rPr>
        <w:t>Auditoriaus įvertinimas, kaip laikomasi įstatymų ir kitų teisės aktų………………….……</w:t>
      </w:r>
      <w:r>
        <w:rPr>
          <w:rFonts w:ascii="Arial" w:hAnsi="Arial"/>
          <w:sz w:val="20"/>
        </w:rPr>
        <w:tab/>
      </w:r>
      <w:r>
        <w:rPr>
          <w:rFonts w:ascii="Arial" w:hAnsi="Arial"/>
          <w:sz w:val="20"/>
        </w:rPr>
        <w:tab/>
        <w:t>1</w:t>
      </w:r>
      <w:r>
        <w:rPr>
          <w:rFonts w:ascii="Arial" w:hAnsi="Arial"/>
          <w:strike/>
          <w:sz w:val="20"/>
        </w:rPr>
        <w:t>2</w:t>
      </w:r>
      <w:r>
        <w:rPr>
          <w:rFonts w:ascii="Arial" w:hAnsi="Arial"/>
          <w:sz w:val="20"/>
          <w:u w:val="single"/>
        </w:rPr>
        <w:t>3</w:t>
      </w:r>
      <w:r>
        <w:rPr>
          <w:rFonts w:ascii="Arial" w:hAnsi="Arial"/>
          <w:sz w:val="20"/>
        </w:rPr>
        <w:sym w:font="Symbol" w:char="F02D"/>
      </w:r>
      <w:r>
        <w:rPr>
          <w:rFonts w:ascii="Arial" w:hAnsi="Arial"/>
          <w:sz w:val="20"/>
        </w:rPr>
        <w:t>1</w:t>
      </w:r>
      <w:r>
        <w:rPr>
          <w:rFonts w:ascii="Arial" w:hAnsi="Arial"/>
          <w:strike/>
          <w:sz w:val="20"/>
        </w:rPr>
        <w:t>7</w:t>
      </w:r>
      <w:r>
        <w:rPr>
          <w:rFonts w:ascii="Arial" w:hAnsi="Arial"/>
          <w:sz w:val="20"/>
          <w:u w:val="single"/>
        </w:rPr>
        <w:t>8</w:t>
      </w:r>
    </w:p>
    <w:p w14:paraId="1C08A993" w14:textId="79F6EEBE" w:rsidR="00FA4546" w:rsidRPr="00AC3E6A" w:rsidRDefault="00FA4546" w:rsidP="00FA4546">
      <w:pPr>
        <w:tabs>
          <w:tab w:val="left" w:pos="360"/>
          <w:tab w:val="left" w:pos="907"/>
          <w:tab w:val="right" w:leader="dot" w:pos="8370"/>
          <w:tab w:val="right" w:pos="9270"/>
          <w:tab w:val="right" w:pos="9360"/>
        </w:tabs>
        <w:spacing w:before="120" w:after="0" w:line="280" w:lineRule="exact"/>
        <w:jc w:val="both"/>
        <w:rPr>
          <w:rFonts w:ascii="Arial" w:eastAsia="Times New Roman" w:hAnsi="Arial" w:cs="Arial"/>
          <w:strike/>
          <w:sz w:val="20"/>
          <w:szCs w:val="20"/>
        </w:rPr>
      </w:pPr>
      <w:r>
        <w:rPr>
          <w:rFonts w:ascii="Arial" w:hAnsi="Arial"/>
          <w:sz w:val="20"/>
        </w:rPr>
        <w:t>Audito procedūros, kai nesilaikymas yra nustatomas ar įtariamas  …………………………</w:t>
      </w:r>
      <w:r>
        <w:rPr>
          <w:rFonts w:ascii="Arial" w:hAnsi="Arial"/>
          <w:sz w:val="20"/>
        </w:rPr>
        <w:tab/>
      </w:r>
      <w:r>
        <w:rPr>
          <w:rFonts w:ascii="Arial" w:hAnsi="Arial"/>
          <w:sz w:val="20"/>
        </w:rPr>
        <w:tab/>
        <w:t>1</w:t>
      </w:r>
      <w:r>
        <w:rPr>
          <w:rFonts w:ascii="Arial" w:hAnsi="Arial"/>
          <w:sz w:val="20"/>
          <w:u w:val="single"/>
        </w:rPr>
        <w:t>9</w:t>
      </w:r>
      <w:r>
        <w:rPr>
          <w:rFonts w:ascii="Arial" w:hAnsi="Arial"/>
          <w:strike/>
          <w:sz w:val="20"/>
        </w:rPr>
        <w:t>8</w:t>
      </w:r>
      <w:r>
        <w:rPr>
          <w:rFonts w:ascii="Arial" w:hAnsi="Arial"/>
          <w:sz w:val="20"/>
        </w:rPr>
        <w:sym w:font="Symbol" w:char="F02D"/>
      </w:r>
      <w:r>
        <w:rPr>
          <w:rFonts w:ascii="Arial" w:hAnsi="Arial"/>
          <w:sz w:val="20"/>
        </w:rPr>
        <w:t>2</w:t>
      </w:r>
      <w:r>
        <w:rPr>
          <w:rFonts w:ascii="Arial" w:hAnsi="Arial"/>
          <w:sz w:val="20"/>
          <w:u w:val="single"/>
        </w:rPr>
        <w:t>2</w:t>
      </w:r>
      <w:r>
        <w:rPr>
          <w:rFonts w:ascii="Arial" w:hAnsi="Arial"/>
          <w:strike/>
          <w:sz w:val="20"/>
        </w:rPr>
        <w:t>1</w:t>
      </w:r>
    </w:p>
    <w:p w14:paraId="135E2640" w14:textId="4294FC3F" w:rsidR="00FA4546" w:rsidRPr="00A26D38" w:rsidRDefault="00FA4546" w:rsidP="002B73CB">
      <w:pPr>
        <w:tabs>
          <w:tab w:val="left" w:pos="360"/>
          <w:tab w:val="left" w:pos="907"/>
          <w:tab w:val="right" w:pos="9270"/>
        </w:tabs>
        <w:spacing w:before="120" w:after="0" w:line="280" w:lineRule="exact"/>
        <w:rPr>
          <w:rFonts w:ascii="Arial" w:eastAsia="Times New Roman" w:hAnsi="Arial" w:cs="Arial"/>
          <w:sz w:val="20"/>
          <w:szCs w:val="20"/>
        </w:rPr>
      </w:pPr>
      <w:r>
        <w:rPr>
          <w:rFonts w:ascii="Arial" w:hAnsi="Arial"/>
          <w:sz w:val="20"/>
          <w:u w:val="single"/>
        </w:rPr>
        <w:t>Komunikavimas</w:t>
      </w:r>
      <w:r w:rsidRPr="00873514">
        <w:rPr>
          <w:rFonts w:ascii="Arial" w:hAnsi="Arial"/>
          <w:sz w:val="20"/>
          <w:u w:val="single"/>
        </w:rPr>
        <w:t xml:space="preserve"> ir</w:t>
      </w:r>
      <w:r>
        <w:rPr>
          <w:rFonts w:ascii="Arial" w:hAnsi="Arial"/>
          <w:sz w:val="20"/>
        </w:rPr>
        <w:t xml:space="preserve"> pranešimas apie nustatytą ar įtariamą nesilaikymą………………………</w:t>
      </w:r>
      <w:r>
        <w:rPr>
          <w:rFonts w:ascii="Arial" w:hAnsi="Arial"/>
          <w:sz w:val="20"/>
        </w:rPr>
        <w:tab/>
        <w:t>2</w:t>
      </w:r>
      <w:r>
        <w:rPr>
          <w:rFonts w:ascii="Arial" w:hAnsi="Arial"/>
          <w:strike/>
          <w:sz w:val="20"/>
        </w:rPr>
        <w:t>2</w:t>
      </w:r>
      <w:r>
        <w:rPr>
          <w:rFonts w:ascii="Arial" w:hAnsi="Arial"/>
          <w:sz w:val="20"/>
          <w:u w:val="single"/>
        </w:rPr>
        <w:t>3</w:t>
      </w:r>
      <w:r>
        <w:rPr>
          <w:rFonts w:ascii="Arial" w:hAnsi="Arial"/>
          <w:sz w:val="20"/>
        </w:rPr>
        <w:sym w:font="Symbol" w:char="F02D"/>
      </w:r>
      <w:r>
        <w:rPr>
          <w:rFonts w:ascii="Arial" w:hAnsi="Arial"/>
          <w:sz w:val="20"/>
        </w:rPr>
        <w:t>2</w:t>
      </w:r>
      <w:r>
        <w:rPr>
          <w:rFonts w:ascii="Arial" w:hAnsi="Arial"/>
          <w:strike/>
          <w:sz w:val="20"/>
        </w:rPr>
        <w:t>8</w:t>
      </w:r>
      <w:r>
        <w:rPr>
          <w:rFonts w:ascii="Arial" w:hAnsi="Arial"/>
          <w:sz w:val="20"/>
          <w:u w:val="single"/>
        </w:rPr>
        <w:t>9</w:t>
      </w:r>
    </w:p>
    <w:p w14:paraId="1DEE216B" w14:textId="77777777" w:rsidR="00FA4546" w:rsidRPr="00A26D38" w:rsidRDefault="00FA4546" w:rsidP="00FA4546">
      <w:pPr>
        <w:tabs>
          <w:tab w:val="left" w:pos="360"/>
          <w:tab w:val="left" w:pos="907"/>
          <w:tab w:val="right" w:leader="dot" w:pos="8370"/>
          <w:tab w:val="right" w:pos="9270"/>
        </w:tabs>
        <w:spacing w:before="120" w:after="0" w:line="280" w:lineRule="exact"/>
        <w:jc w:val="both"/>
        <w:rPr>
          <w:rFonts w:ascii="Arial" w:eastAsia="Times New Roman" w:hAnsi="Arial" w:cs="Arial"/>
          <w:sz w:val="20"/>
          <w:szCs w:val="20"/>
        </w:rPr>
      </w:pPr>
      <w:r>
        <w:rPr>
          <w:rFonts w:ascii="Arial" w:hAnsi="Arial"/>
          <w:sz w:val="20"/>
        </w:rPr>
        <w:t xml:space="preserve">Dokumentavimas </w:t>
      </w:r>
      <w:r>
        <w:rPr>
          <w:rFonts w:ascii="Arial" w:hAnsi="Arial"/>
          <w:sz w:val="20"/>
        </w:rPr>
        <w:tab/>
      </w:r>
      <w:r>
        <w:rPr>
          <w:rFonts w:ascii="Arial" w:hAnsi="Arial"/>
          <w:sz w:val="20"/>
        </w:rPr>
        <w:tab/>
      </w:r>
      <w:r>
        <w:rPr>
          <w:rFonts w:ascii="Arial" w:hAnsi="Arial"/>
          <w:strike/>
          <w:sz w:val="20"/>
        </w:rPr>
        <w:t>29</w:t>
      </w:r>
      <w:r>
        <w:rPr>
          <w:rFonts w:ascii="Arial" w:hAnsi="Arial"/>
          <w:sz w:val="20"/>
          <w:u w:val="single"/>
        </w:rPr>
        <w:t>30</w:t>
      </w:r>
    </w:p>
    <w:p w14:paraId="5384DA3D" w14:textId="77777777" w:rsidR="00FA4546" w:rsidRPr="00A26D38" w:rsidRDefault="00FA4546" w:rsidP="00FA4546">
      <w:pPr>
        <w:tabs>
          <w:tab w:val="left" w:pos="360"/>
          <w:tab w:val="left" w:pos="907"/>
          <w:tab w:val="right" w:leader="dot" w:pos="8370"/>
          <w:tab w:val="right" w:leader="dot" w:pos="8640"/>
          <w:tab w:val="right" w:pos="9270"/>
        </w:tabs>
        <w:spacing w:before="120" w:after="0" w:line="280" w:lineRule="exact"/>
        <w:jc w:val="both"/>
        <w:rPr>
          <w:rFonts w:ascii="Arial" w:eastAsia="Times New Roman" w:hAnsi="Arial" w:cs="Arial"/>
          <w:b/>
          <w:sz w:val="20"/>
          <w:szCs w:val="20"/>
        </w:rPr>
      </w:pPr>
      <w:r>
        <w:rPr>
          <w:rFonts w:ascii="Arial" w:hAnsi="Arial"/>
          <w:b/>
          <w:sz w:val="20"/>
        </w:rPr>
        <w:t>Taikymas ir kita aiškinamoji medžiaga</w:t>
      </w:r>
    </w:p>
    <w:p w14:paraId="2AB5443B" w14:textId="77777777" w:rsidR="00FA4546" w:rsidRPr="00A26D38" w:rsidRDefault="00FA4546" w:rsidP="00FA4546">
      <w:pPr>
        <w:tabs>
          <w:tab w:val="left" w:pos="360"/>
          <w:tab w:val="left" w:pos="907"/>
          <w:tab w:val="right" w:leader="dot" w:pos="8370"/>
          <w:tab w:val="right" w:pos="9270"/>
        </w:tabs>
        <w:spacing w:before="120" w:after="0" w:line="280" w:lineRule="exact"/>
        <w:jc w:val="both"/>
        <w:rPr>
          <w:rFonts w:ascii="Arial" w:eastAsia="Times New Roman" w:hAnsi="Arial" w:cs="Arial"/>
          <w:sz w:val="20"/>
          <w:szCs w:val="20"/>
        </w:rPr>
      </w:pPr>
      <w:r>
        <w:rPr>
          <w:rFonts w:ascii="Arial" w:hAnsi="Arial"/>
          <w:sz w:val="20"/>
        </w:rPr>
        <w:t xml:space="preserve">Atsakomybė laikytis įstatymų ir kitų teisės aktų </w:t>
      </w:r>
      <w:r>
        <w:rPr>
          <w:rFonts w:ascii="Arial" w:hAnsi="Arial"/>
          <w:sz w:val="20"/>
        </w:rPr>
        <w:tab/>
      </w:r>
      <w:r>
        <w:rPr>
          <w:rFonts w:ascii="Arial" w:hAnsi="Arial"/>
          <w:sz w:val="20"/>
        </w:rPr>
        <w:tab/>
        <w:t>A1</w:t>
      </w:r>
      <w:r>
        <w:rPr>
          <w:rFonts w:ascii="Arial" w:hAnsi="Arial"/>
          <w:sz w:val="20"/>
        </w:rPr>
        <w:sym w:font="Symbol" w:char="F02D"/>
      </w:r>
      <w:r>
        <w:rPr>
          <w:rFonts w:ascii="Arial" w:hAnsi="Arial"/>
          <w:sz w:val="20"/>
        </w:rPr>
        <w:t>A</w:t>
      </w:r>
      <w:r>
        <w:rPr>
          <w:rFonts w:ascii="Arial" w:hAnsi="Arial"/>
          <w:sz w:val="20"/>
          <w:u w:val="single"/>
        </w:rPr>
        <w:t>8</w:t>
      </w:r>
      <w:r>
        <w:rPr>
          <w:rFonts w:ascii="Arial" w:hAnsi="Arial"/>
          <w:strike/>
          <w:sz w:val="20"/>
        </w:rPr>
        <w:t>6</w:t>
      </w:r>
    </w:p>
    <w:p w14:paraId="07075EC2" w14:textId="77777777" w:rsidR="00FA4546" w:rsidRDefault="00FA4546" w:rsidP="00FA4546">
      <w:pPr>
        <w:tabs>
          <w:tab w:val="left" w:pos="360"/>
          <w:tab w:val="left" w:pos="907"/>
          <w:tab w:val="right" w:leader="dot" w:pos="8370"/>
          <w:tab w:val="right" w:pos="9270"/>
        </w:tabs>
        <w:spacing w:before="120" w:after="0" w:line="280" w:lineRule="exact"/>
        <w:jc w:val="both"/>
        <w:rPr>
          <w:rFonts w:ascii="Arial" w:eastAsia="Times New Roman" w:hAnsi="Arial" w:cs="Arial"/>
          <w:sz w:val="20"/>
          <w:szCs w:val="20"/>
        </w:rPr>
      </w:pPr>
      <w:r w:rsidRPr="00873514">
        <w:rPr>
          <w:rFonts w:ascii="Arial" w:hAnsi="Arial"/>
          <w:sz w:val="20"/>
          <w:u w:val="single"/>
        </w:rPr>
        <w:t>Apibrėžtis</w:t>
      </w:r>
      <w:r>
        <w:rPr>
          <w:rFonts w:ascii="Arial" w:hAnsi="Arial"/>
          <w:sz w:val="20"/>
        </w:rPr>
        <w:tab/>
      </w:r>
      <w:r>
        <w:rPr>
          <w:rFonts w:ascii="Arial" w:hAnsi="Arial"/>
          <w:sz w:val="20"/>
        </w:rPr>
        <w:tab/>
      </w:r>
      <w:r>
        <w:rPr>
          <w:rFonts w:ascii="Arial" w:hAnsi="Arial"/>
          <w:sz w:val="20"/>
        </w:rPr>
        <w:tab/>
      </w:r>
      <w:r>
        <w:rPr>
          <w:rFonts w:ascii="Arial" w:hAnsi="Arial"/>
          <w:sz w:val="20"/>
          <w:u w:val="single"/>
        </w:rPr>
        <w:t>A9</w:t>
      </w:r>
      <w:r>
        <w:rPr>
          <w:rFonts w:ascii="Arial" w:hAnsi="Arial"/>
          <w:sz w:val="20"/>
          <w:u w:val="single"/>
        </w:rPr>
        <w:sym w:font="Symbol" w:char="F02D"/>
      </w:r>
      <w:r>
        <w:rPr>
          <w:rFonts w:ascii="Arial" w:hAnsi="Arial"/>
          <w:sz w:val="20"/>
          <w:u w:val="single"/>
        </w:rPr>
        <w:t>A10</w:t>
      </w:r>
    </w:p>
    <w:p w14:paraId="40CAEB5A" w14:textId="025E51F0" w:rsidR="00FA4546" w:rsidRPr="00A26D38" w:rsidRDefault="00FA4546" w:rsidP="002B73CB">
      <w:pPr>
        <w:tabs>
          <w:tab w:val="left" w:pos="360"/>
          <w:tab w:val="left" w:pos="907"/>
          <w:tab w:val="right" w:leader="dot" w:pos="8190"/>
          <w:tab w:val="right" w:pos="9270"/>
        </w:tabs>
        <w:spacing w:before="120" w:after="0" w:line="280" w:lineRule="exact"/>
        <w:jc w:val="both"/>
        <w:rPr>
          <w:rFonts w:ascii="Arial" w:eastAsia="Times New Roman" w:hAnsi="Arial" w:cs="Arial"/>
          <w:sz w:val="20"/>
          <w:szCs w:val="20"/>
        </w:rPr>
      </w:pPr>
      <w:r>
        <w:rPr>
          <w:rFonts w:ascii="Arial" w:hAnsi="Arial"/>
          <w:sz w:val="20"/>
        </w:rPr>
        <w:t xml:space="preserve">Auditoriaus </w:t>
      </w:r>
      <w:r w:rsidR="00227F3C">
        <w:rPr>
          <w:rFonts w:ascii="Arial" w:hAnsi="Arial"/>
          <w:sz w:val="20"/>
        </w:rPr>
        <w:t>į</w:t>
      </w:r>
      <w:r>
        <w:rPr>
          <w:rFonts w:ascii="Arial" w:hAnsi="Arial"/>
          <w:sz w:val="20"/>
        </w:rPr>
        <w:t>vertinimas, kaip laikomasi įstatymų ir kitų teisės aktų………………….</w:t>
      </w:r>
      <w:r>
        <w:rPr>
          <w:rFonts w:ascii="Arial" w:hAnsi="Arial"/>
          <w:sz w:val="20"/>
        </w:rPr>
        <w:tab/>
      </w:r>
      <w:r>
        <w:rPr>
          <w:rFonts w:ascii="Arial" w:hAnsi="Arial"/>
          <w:sz w:val="20"/>
        </w:rPr>
        <w:tab/>
        <w:t>A</w:t>
      </w:r>
      <w:r>
        <w:rPr>
          <w:rFonts w:ascii="Arial" w:hAnsi="Arial"/>
          <w:strike/>
          <w:sz w:val="20"/>
        </w:rPr>
        <w:t>7</w:t>
      </w:r>
      <w:r>
        <w:rPr>
          <w:rFonts w:ascii="Arial" w:hAnsi="Arial"/>
          <w:sz w:val="20"/>
          <w:u w:val="single"/>
        </w:rPr>
        <w:t>11</w:t>
      </w:r>
      <w:r>
        <w:rPr>
          <w:rFonts w:ascii="Arial" w:hAnsi="Arial"/>
          <w:sz w:val="20"/>
        </w:rPr>
        <w:sym w:font="Symbol" w:char="F02D"/>
      </w:r>
      <w:r>
        <w:rPr>
          <w:rFonts w:ascii="Arial" w:hAnsi="Arial"/>
          <w:sz w:val="20"/>
        </w:rPr>
        <w:t>A1</w:t>
      </w:r>
      <w:r>
        <w:rPr>
          <w:rFonts w:ascii="Arial" w:hAnsi="Arial"/>
          <w:sz w:val="20"/>
          <w:u w:val="single"/>
        </w:rPr>
        <w:t>6</w:t>
      </w:r>
      <w:r>
        <w:rPr>
          <w:rFonts w:ascii="Arial" w:hAnsi="Arial"/>
          <w:strike/>
          <w:sz w:val="20"/>
        </w:rPr>
        <w:t>2</w:t>
      </w:r>
    </w:p>
    <w:p w14:paraId="43B3C259" w14:textId="77777777" w:rsidR="00FA4546" w:rsidRPr="00A26D38" w:rsidRDefault="00FA4546" w:rsidP="002B73CB">
      <w:pPr>
        <w:tabs>
          <w:tab w:val="left" w:pos="360"/>
          <w:tab w:val="left" w:pos="907"/>
          <w:tab w:val="right" w:leader="dot" w:pos="8100"/>
          <w:tab w:val="right" w:pos="9270"/>
        </w:tabs>
        <w:spacing w:before="120" w:after="0" w:line="280" w:lineRule="exact"/>
        <w:jc w:val="both"/>
        <w:rPr>
          <w:rFonts w:ascii="Arial" w:eastAsia="Times New Roman" w:hAnsi="Arial" w:cs="Arial"/>
          <w:sz w:val="20"/>
          <w:szCs w:val="20"/>
        </w:rPr>
      </w:pPr>
      <w:r>
        <w:rPr>
          <w:rFonts w:ascii="Arial" w:hAnsi="Arial"/>
          <w:sz w:val="20"/>
        </w:rPr>
        <w:t>Audito procedūros, kai nesilaikymas yra nustatomas ar įtariamas………………….</w:t>
      </w:r>
      <w:r>
        <w:rPr>
          <w:rFonts w:ascii="Arial" w:hAnsi="Arial"/>
          <w:sz w:val="20"/>
        </w:rPr>
        <w:tab/>
      </w:r>
      <w:r>
        <w:rPr>
          <w:rFonts w:ascii="Arial" w:hAnsi="Arial"/>
          <w:sz w:val="20"/>
        </w:rPr>
        <w:tab/>
        <w:t>A1</w:t>
      </w:r>
      <w:r>
        <w:rPr>
          <w:rFonts w:ascii="Arial" w:hAnsi="Arial"/>
          <w:sz w:val="20"/>
          <w:u w:val="single"/>
        </w:rPr>
        <w:t>7</w:t>
      </w:r>
      <w:r>
        <w:rPr>
          <w:rFonts w:ascii="Arial" w:hAnsi="Arial"/>
          <w:strike/>
          <w:sz w:val="20"/>
        </w:rPr>
        <w:t>3</w:t>
      </w:r>
      <w:r>
        <w:rPr>
          <w:rFonts w:ascii="Arial" w:hAnsi="Arial"/>
          <w:sz w:val="20"/>
        </w:rPr>
        <w:sym w:font="Symbol" w:char="F02D"/>
      </w:r>
      <w:r>
        <w:rPr>
          <w:rFonts w:ascii="Arial" w:hAnsi="Arial"/>
          <w:sz w:val="20"/>
        </w:rPr>
        <w:t>A</w:t>
      </w:r>
      <w:r>
        <w:rPr>
          <w:rFonts w:ascii="Arial" w:hAnsi="Arial"/>
          <w:sz w:val="20"/>
          <w:u w:val="single"/>
        </w:rPr>
        <w:t>25</w:t>
      </w:r>
      <w:r>
        <w:rPr>
          <w:rFonts w:ascii="Arial" w:hAnsi="Arial"/>
          <w:strike/>
          <w:color w:val="000000" w:themeColor="text1"/>
          <w:sz w:val="20"/>
        </w:rPr>
        <w:t>18</w:t>
      </w:r>
    </w:p>
    <w:p w14:paraId="6233A453" w14:textId="77777777" w:rsidR="00FA4546" w:rsidRDefault="00FA4546" w:rsidP="002B73CB">
      <w:pPr>
        <w:tabs>
          <w:tab w:val="left" w:pos="360"/>
          <w:tab w:val="left" w:pos="907"/>
          <w:tab w:val="right" w:leader="dot" w:pos="8010"/>
          <w:tab w:val="right" w:pos="9270"/>
        </w:tabs>
        <w:spacing w:before="120" w:after="0" w:line="240" w:lineRule="exact"/>
        <w:jc w:val="both"/>
        <w:rPr>
          <w:rFonts w:ascii="Arial" w:eastAsia="Times New Roman" w:hAnsi="Arial" w:cs="Arial"/>
          <w:sz w:val="20"/>
          <w:szCs w:val="20"/>
        </w:rPr>
      </w:pPr>
      <w:r w:rsidRPr="00831890">
        <w:rPr>
          <w:rFonts w:ascii="Arial" w:hAnsi="Arial"/>
          <w:sz w:val="20"/>
          <w:u w:val="single"/>
        </w:rPr>
        <w:t>Komunikavimas</w:t>
      </w:r>
      <w:r w:rsidRPr="00873514">
        <w:rPr>
          <w:rFonts w:ascii="Arial" w:hAnsi="Arial"/>
          <w:sz w:val="20"/>
          <w:u w:val="single"/>
        </w:rPr>
        <w:t xml:space="preserve"> ir</w:t>
      </w:r>
      <w:r>
        <w:rPr>
          <w:rFonts w:ascii="Arial" w:hAnsi="Arial"/>
          <w:sz w:val="20"/>
        </w:rPr>
        <w:t xml:space="preserve"> pranešimas apie nustatytą ar įtariamą nesilaikymą </w:t>
      </w:r>
      <w:r>
        <w:rPr>
          <w:rFonts w:ascii="Arial" w:hAnsi="Arial"/>
          <w:sz w:val="20"/>
        </w:rPr>
        <w:tab/>
      </w:r>
      <w:r>
        <w:rPr>
          <w:rFonts w:ascii="Arial" w:hAnsi="Arial"/>
          <w:sz w:val="20"/>
        </w:rPr>
        <w:tab/>
        <w:t>A</w:t>
      </w:r>
      <w:r>
        <w:rPr>
          <w:rFonts w:ascii="Arial" w:hAnsi="Arial"/>
          <w:sz w:val="20"/>
          <w:u w:val="single"/>
        </w:rPr>
        <w:t>26</w:t>
      </w:r>
      <w:r>
        <w:rPr>
          <w:rFonts w:ascii="Arial" w:hAnsi="Arial"/>
          <w:strike/>
          <w:sz w:val="20"/>
        </w:rPr>
        <w:t>19</w:t>
      </w:r>
      <w:r>
        <w:rPr>
          <w:rFonts w:ascii="Arial" w:hAnsi="Arial"/>
          <w:sz w:val="20"/>
        </w:rPr>
        <w:sym w:font="Symbol" w:char="F02D"/>
      </w:r>
      <w:r>
        <w:rPr>
          <w:rFonts w:ascii="Arial" w:hAnsi="Arial"/>
          <w:sz w:val="20"/>
        </w:rPr>
        <w:t>A</w:t>
      </w:r>
      <w:r>
        <w:rPr>
          <w:rFonts w:ascii="Arial" w:hAnsi="Arial"/>
          <w:sz w:val="20"/>
          <w:u w:val="single"/>
        </w:rPr>
        <w:t>34</w:t>
      </w:r>
      <w:r>
        <w:rPr>
          <w:rFonts w:ascii="Arial" w:hAnsi="Arial"/>
          <w:strike/>
          <w:sz w:val="20"/>
        </w:rPr>
        <w:t>20</w:t>
      </w:r>
    </w:p>
    <w:p w14:paraId="7233F5BE" w14:textId="77777777" w:rsidR="00FA4546" w:rsidRDefault="00FA4546" w:rsidP="0080221D">
      <w:pPr>
        <w:tabs>
          <w:tab w:val="left" w:pos="360"/>
          <w:tab w:val="left" w:pos="907"/>
          <w:tab w:val="right" w:leader="dot" w:pos="8190"/>
          <w:tab w:val="right" w:pos="9270"/>
        </w:tabs>
        <w:spacing w:before="120" w:after="0" w:line="280" w:lineRule="exact"/>
        <w:jc w:val="both"/>
        <w:rPr>
          <w:rFonts w:ascii="Arial" w:eastAsia="Times New Roman" w:hAnsi="Arial" w:cs="Arial"/>
          <w:sz w:val="20"/>
          <w:szCs w:val="20"/>
          <w:u w:val="single"/>
        </w:rPr>
      </w:pPr>
      <w:r>
        <w:rPr>
          <w:rFonts w:ascii="Arial" w:hAnsi="Arial"/>
          <w:sz w:val="20"/>
        </w:rPr>
        <w:t xml:space="preserve">Dokumentavimas </w:t>
      </w:r>
      <w:r>
        <w:rPr>
          <w:rFonts w:ascii="Arial" w:hAnsi="Arial"/>
          <w:sz w:val="20"/>
        </w:rPr>
        <w:tab/>
      </w:r>
      <w:r>
        <w:rPr>
          <w:rFonts w:ascii="Arial" w:hAnsi="Arial"/>
          <w:sz w:val="20"/>
        </w:rPr>
        <w:tab/>
        <w:t>A</w:t>
      </w:r>
      <w:r>
        <w:rPr>
          <w:rFonts w:ascii="Arial" w:hAnsi="Arial"/>
          <w:strike/>
          <w:sz w:val="20"/>
        </w:rPr>
        <w:t>21</w:t>
      </w:r>
      <w:r>
        <w:rPr>
          <w:rFonts w:ascii="Arial" w:hAnsi="Arial"/>
          <w:sz w:val="20"/>
          <w:u w:val="single"/>
        </w:rPr>
        <w:t>35</w:t>
      </w:r>
      <w:r>
        <w:rPr>
          <w:rFonts w:ascii="Arial" w:hAnsi="Arial"/>
          <w:sz w:val="20"/>
          <w:u w:val="single"/>
        </w:rPr>
        <w:sym w:font="Symbol" w:char="F02D"/>
      </w:r>
      <w:r>
        <w:rPr>
          <w:rFonts w:ascii="Arial" w:hAnsi="Arial"/>
          <w:sz w:val="20"/>
          <w:u w:val="single"/>
        </w:rPr>
        <w:t>A36</w:t>
      </w:r>
    </w:p>
    <w:p w14:paraId="058C0F10" w14:textId="77777777" w:rsidR="0080221D" w:rsidRPr="0080221D" w:rsidRDefault="0080221D" w:rsidP="0080221D">
      <w:pPr>
        <w:pStyle w:val="TOCBottomLine"/>
      </w:pPr>
    </w:p>
    <w:p w14:paraId="692A9D72" w14:textId="77777777" w:rsidR="0080221D" w:rsidRPr="00564F7D" w:rsidRDefault="0080221D" w:rsidP="00564F7D">
      <w:pPr>
        <w:pStyle w:val="BodyText"/>
        <w:spacing w:before="0" w:line="120" w:lineRule="exact"/>
        <w:rPr>
          <w:sz w:val="12"/>
          <w:szCs w:val="6"/>
        </w:rPr>
      </w:pPr>
    </w:p>
    <w:p w14:paraId="7EAEABEC" w14:textId="77777777" w:rsidR="00EF7F18" w:rsidRDefault="00EF7F18">
      <w:r>
        <w:br w:type="page"/>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A4546" w:rsidRPr="00A26D38" w14:paraId="0C7B31B6" w14:textId="77777777" w:rsidTr="00140262">
        <w:tc>
          <w:tcPr>
            <w:tcW w:w="9360" w:type="dxa"/>
          </w:tcPr>
          <w:p w14:paraId="5527FD85" w14:textId="77777777" w:rsidR="00FA4546" w:rsidRDefault="00FA4546" w:rsidP="00140262">
            <w:pPr>
              <w:spacing w:before="60" w:after="60" w:line="280" w:lineRule="exact"/>
              <w:ind w:right="72"/>
              <w:jc w:val="both"/>
              <w:rPr>
                <w:rFonts w:ascii="Arial" w:eastAsia="Times New Roman" w:hAnsi="Arial" w:cs="Arial"/>
                <w:kern w:val="20"/>
                <w:sz w:val="20"/>
                <w:szCs w:val="20"/>
              </w:rPr>
            </w:pPr>
            <w:r>
              <w:rPr>
                <w:rFonts w:ascii="Arial" w:hAnsi="Arial"/>
                <w:sz w:val="20"/>
              </w:rPr>
              <w:lastRenderedPageBreak/>
              <w:t>250-asis tarptautinis audito standartas (TAS) (</w:t>
            </w:r>
            <w:r>
              <w:rPr>
                <w:rFonts w:ascii="Arial" w:hAnsi="Arial"/>
                <w:sz w:val="20"/>
                <w:u w:val="single"/>
              </w:rPr>
              <w:t>persvarstytas</w:t>
            </w:r>
            <w:r>
              <w:rPr>
                <w:rFonts w:ascii="Arial" w:hAnsi="Arial"/>
                <w:sz w:val="20"/>
              </w:rPr>
              <w:t>) „Įstatymų ir kitų teisės aktų įvertinimas atliekant finansinių ataskaitų auditą“ turėtų būti skaitomas kartu su 200-uoju TAS „Bendrieji nepriklausomo auditoriaus tikslai ir audito atlikimas pagal tarptautinius audito standartus“.</w:t>
            </w:r>
          </w:p>
          <w:p w14:paraId="6F257EB7" w14:textId="7E1F90E6" w:rsidR="00EF7F18" w:rsidRPr="00A26D38" w:rsidRDefault="00EF7F18" w:rsidP="00391AD6">
            <w:pPr>
              <w:spacing w:before="60" w:after="60" w:line="280" w:lineRule="exact"/>
              <w:ind w:right="72"/>
              <w:jc w:val="both"/>
              <w:rPr>
                <w:rFonts w:ascii="Arial" w:eastAsia="Times New Roman" w:hAnsi="Arial" w:cs="Arial"/>
                <w:kern w:val="20"/>
                <w:sz w:val="20"/>
                <w:szCs w:val="20"/>
              </w:rPr>
            </w:pPr>
            <w:r>
              <w:rPr>
                <w:rFonts w:ascii="Arial" w:hAnsi="Arial"/>
                <w:sz w:val="20"/>
                <w:u w:val="single"/>
              </w:rPr>
              <w:t xml:space="preserve">250-asis TAS (persvarstytas) buvo patvirtintas Viešojo intereso priežiūros tarybos (angl. </w:t>
            </w:r>
            <w:proofErr w:type="spellStart"/>
            <w:r>
              <w:rPr>
                <w:rFonts w:ascii="Arial" w:hAnsi="Arial"/>
                <w:i/>
                <w:iCs/>
                <w:sz w:val="20"/>
                <w:u w:val="single"/>
              </w:rPr>
              <w:t>Public</w:t>
            </w:r>
            <w:proofErr w:type="spellEnd"/>
            <w:r>
              <w:rPr>
                <w:rFonts w:ascii="Arial" w:hAnsi="Arial"/>
                <w:sz w:val="20"/>
                <w:u w:val="single"/>
              </w:rPr>
              <w:t xml:space="preserve"> </w:t>
            </w:r>
            <w:proofErr w:type="spellStart"/>
            <w:r>
              <w:rPr>
                <w:rFonts w:ascii="Arial" w:hAnsi="Arial"/>
                <w:i/>
                <w:iCs/>
                <w:sz w:val="20"/>
                <w:u w:val="single"/>
              </w:rPr>
              <w:t>Interest</w:t>
            </w:r>
            <w:proofErr w:type="spellEnd"/>
            <w:r>
              <w:rPr>
                <w:rFonts w:ascii="Arial" w:hAnsi="Arial"/>
                <w:i/>
                <w:iCs/>
                <w:sz w:val="20"/>
                <w:u w:val="single"/>
              </w:rPr>
              <w:t xml:space="preserve"> </w:t>
            </w:r>
            <w:proofErr w:type="spellStart"/>
            <w:r>
              <w:rPr>
                <w:rFonts w:ascii="Arial" w:hAnsi="Arial"/>
                <w:i/>
                <w:iCs/>
                <w:sz w:val="20"/>
                <w:u w:val="single"/>
              </w:rPr>
              <w:t>Oversight</w:t>
            </w:r>
            <w:proofErr w:type="spellEnd"/>
            <w:r>
              <w:rPr>
                <w:rFonts w:ascii="Arial" w:hAnsi="Arial"/>
                <w:i/>
                <w:iCs/>
                <w:sz w:val="20"/>
                <w:u w:val="single"/>
              </w:rPr>
              <w:t xml:space="preserve"> </w:t>
            </w:r>
            <w:proofErr w:type="spellStart"/>
            <w:r>
              <w:rPr>
                <w:rFonts w:ascii="Arial" w:hAnsi="Arial"/>
                <w:i/>
                <w:iCs/>
                <w:sz w:val="20"/>
                <w:u w:val="single"/>
              </w:rPr>
              <w:t>Board</w:t>
            </w:r>
            <w:proofErr w:type="spellEnd"/>
            <w:r>
              <w:rPr>
                <w:rFonts w:ascii="Arial" w:hAnsi="Arial"/>
                <w:i/>
                <w:iCs/>
                <w:sz w:val="20"/>
                <w:u w:val="single"/>
              </w:rPr>
              <w:t>, PIOB</w:t>
            </w:r>
            <w:r>
              <w:rPr>
                <w:rFonts w:ascii="Arial" w:hAnsi="Arial"/>
                <w:sz w:val="20"/>
                <w:u w:val="single"/>
              </w:rPr>
              <w:t>), kuri padarė išvadą, kad rengiant standartą buvo laikomasi reikiamo proceso ir tinkamai atsižvelgiant į viešąjį interesą.</w:t>
            </w:r>
          </w:p>
        </w:tc>
      </w:tr>
    </w:tbl>
    <w:p w14:paraId="5BDF1623" w14:textId="77777777" w:rsidR="00564F7D" w:rsidRDefault="00564F7D" w:rsidP="00564F7D">
      <w:pPr>
        <w:pStyle w:val="BodyText"/>
        <w:rPr>
          <w:lang w:eastAsia="en-AU"/>
        </w:rPr>
        <w:sectPr w:rsidR="00564F7D" w:rsidSect="00EF7F18">
          <w:headerReference w:type="even" r:id="rId22"/>
          <w:headerReference w:type="default" r:id="rId23"/>
          <w:headerReference w:type="first" r:id="rId24"/>
          <w:footerReference w:type="first" r:id="rId25"/>
          <w:pgSz w:w="12240" w:h="15840" w:code="1"/>
          <w:pgMar w:top="1314" w:right="1440" w:bottom="1440" w:left="1440" w:header="720" w:footer="1080" w:gutter="0"/>
          <w:cols w:space="720"/>
          <w:titlePg/>
          <w:docGrid w:linePitch="360"/>
        </w:sectPr>
      </w:pPr>
    </w:p>
    <w:p w14:paraId="0017B251" w14:textId="39E5A5A3" w:rsidR="00FA4546" w:rsidRPr="00724338" w:rsidRDefault="00FA4546" w:rsidP="00564F7D">
      <w:pPr>
        <w:pStyle w:val="Heading2ChapterHeading"/>
      </w:pPr>
      <w:r>
        <w:lastRenderedPageBreak/>
        <w:t>Įvadas</w:t>
      </w:r>
    </w:p>
    <w:p w14:paraId="282088EC" w14:textId="77777777" w:rsidR="00FA4546" w:rsidRPr="00724338" w:rsidRDefault="00FA4546" w:rsidP="00C76A80">
      <w:pPr>
        <w:pStyle w:val="Heading3Stacked"/>
      </w:pPr>
      <w:r>
        <w:t>Šio TAS taikymo sritis</w:t>
      </w:r>
    </w:p>
    <w:p w14:paraId="033181C2"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1.</w:t>
      </w:r>
      <w:r>
        <w:rPr>
          <w:rFonts w:ascii="Arial" w:hAnsi="Arial"/>
          <w:sz w:val="20"/>
        </w:rPr>
        <w:tab/>
        <w:t>Šiame tarptautiniame audito standarte (TAS) aptariama auditoriaus pareiga finansinių ataskaitų audito metu įvertinti įstatymus ir kitus teisės aktus. Šis TAS nėra taikomas kitoms užtikrinimo užduotims, kurioms auditorius yra specialiai paskiriamas atskirai patikrinti ir pateikti ataskaitą apie konkrečių įstatymų ar kitų teisės aktų laikymąsi.</w:t>
      </w:r>
    </w:p>
    <w:p w14:paraId="1D4B9D2F" w14:textId="77777777" w:rsidR="00FA4546" w:rsidRPr="00724338" w:rsidRDefault="00FA4546" w:rsidP="00C76A80">
      <w:pPr>
        <w:pStyle w:val="Heading3SectionHeadingsHeading3"/>
      </w:pPr>
      <w:r>
        <w:t>Įstatymų ir kitų teisės aktų poveikis</w:t>
      </w:r>
    </w:p>
    <w:p w14:paraId="78D9E645" w14:textId="77777777" w:rsidR="00FA4546" w:rsidRPr="00724338" w:rsidRDefault="00FA4546" w:rsidP="00C40692">
      <w:pPr>
        <w:spacing w:before="120" w:after="0" w:line="280" w:lineRule="exact"/>
        <w:ind w:left="540" w:hanging="540"/>
        <w:jc w:val="both"/>
        <w:rPr>
          <w:rFonts w:ascii="Arial" w:eastAsia="Times New Roman" w:hAnsi="Arial" w:cs="Arial"/>
          <w:kern w:val="20"/>
          <w:sz w:val="20"/>
          <w:szCs w:val="20"/>
        </w:rPr>
      </w:pPr>
      <w:r>
        <w:rPr>
          <w:rFonts w:ascii="Arial" w:hAnsi="Arial"/>
          <w:sz w:val="20"/>
        </w:rPr>
        <w:t>2.</w:t>
      </w:r>
      <w:r>
        <w:rPr>
          <w:rFonts w:ascii="Arial" w:hAnsi="Arial"/>
          <w:sz w:val="20"/>
        </w:rPr>
        <w:tab/>
        <w:t>Įstatymų ir kitų teisės aktų poveikis finansinėms ataskaitoms gali būti labai skirtingas. Įstatymai ir kiti teisės aktai, kurių subjektas privalo laikytis, sudaro teisinę ir priežiūros sistemą. Kai kurių įstatymų ar kitų teisės aktų nuostatos daro tiesioginį poveikį finansinėms ataskaitoms, nes jomis nustatomos subjekto finansinėse ataskaitose parodomos sumos ir atskleistina informacija. Kiti įstatymai ar kiti teisės aktai nustato reikalavimus, kurių privalo laikytis vadovybė, arba nuostatas, pagal kurias subjektui leidžiama vykdyti veiklą, tačiau kurios nedaro tiesioginės įtakos subjekto finansinėms ataskaitoms. Kai kurie subjektai veikia labai griežtai reglamentuojamuose sektoriuose (pavyzdžiui, bankai ar chemijos pramonės įmonės). Kiti subjektai vadovaujasi daugybe įstatymų ir kitų teisės aktų, paprastai susijusių su tam tikrais veiklos aspektais (pavyzdžiui, su sauga ir sveikata darbe ir su lygiomis įdarbinimo galimybėmis). Dėl įstatymų ir kitų teisės aktų nesilaikymo subjektas gali susidurti su baudomis, teisminiais ginčais ar kitomis pasekmėmis, kurios gali turėti reikšmingą poveikį finansinėms ataskaitoms.</w:t>
      </w:r>
    </w:p>
    <w:p w14:paraId="5A63DFDF" w14:textId="77777777" w:rsidR="00FA4546" w:rsidRPr="00724338" w:rsidRDefault="00FA4546" w:rsidP="00C76A80">
      <w:pPr>
        <w:pStyle w:val="Heading3SectionHeadingsHeading3"/>
      </w:pPr>
      <w:r>
        <w:t xml:space="preserve">Atsakomybė laikytis įstatymų ir kitų teisės aktų </w:t>
      </w:r>
      <w:r>
        <w:rPr>
          <w:b w:val="0"/>
        </w:rPr>
        <w:t>(žr. A1–A</w:t>
      </w:r>
      <w:r>
        <w:rPr>
          <w:b w:val="0"/>
          <w:strike/>
        </w:rPr>
        <w:t>6</w:t>
      </w:r>
      <w:r>
        <w:rPr>
          <w:b w:val="0"/>
          <w:u w:val="single"/>
        </w:rPr>
        <w:t>8</w:t>
      </w:r>
      <w:r>
        <w:rPr>
          <w:b w:val="0"/>
        </w:rPr>
        <w:t xml:space="preserve"> dalis)</w:t>
      </w:r>
    </w:p>
    <w:p w14:paraId="44906320" w14:textId="1D6D18D2" w:rsidR="00FA4546" w:rsidRPr="00724338" w:rsidRDefault="00FA4546" w:rsidP="00C40692">
      <w:pPr>
        <w:spacing w:before="120" w:after="0" w:line="280" w:lineRule="exact"/>
        <w:ind w:left="540" w:hanging="540"/>
        <w:jc w:val="both"/>
        <w:rPr>
          <w:rFonts w:ascii="Arial" w:eastAsia="Times New Roman" w:hAnsi="Arial" w:cs="Arial"/>
          <w:kern w:val="20"/>
          <w:sz w:val="20"/>
          <w:szCs w:val="20"/>
        </w:rPr>
      </w:pPr>
      <w:r>
        <w:rPr>
          <w:rFonts w:ascii="Arial" w:hAnsi="Arial"/>
          <w:sz w:val="20"/>
        </w:rPr>
        <w:t>3.</w:t>
      </w:r>
      <w:r>
        <w:rPr>
          <w:rFonts w:ascii="Arial" w:hAnsi="Arial"/>
          <w:sz w:val="20"/>
        </w:rPr>
        <w:tab/>
        <w:t xml:space="preserve">Vadovybė, prižiūrima už valdymą atsakingų asmenų, privalo užtikrinti, kad subjektas veiklą vykdo vadovaudamasis </w:t>
      </w:r>
      <w:r w:rsidRPr="00A26DF5">
        <w:rPr>
          <w:rFonts w:ascii="Arial" w:hAnsi="Arial"/>
          <w:sz w:val="20"/>
        </w:rPr>
        <w:t>įstatymų ir kitų teisės aktų nuostatomis, įskaitant</w:t>
      </w:r>
      <w:r w:rsidR="00F20A3B" w:rsidRPr="00A26DF5">
        <w:rPr>
          <w:rFonts w:ascii="Arial" w:hAnsi="Arial"/>
          <w:sz w:val="20"/>
        </w:rPr>
        <w:t xml:space="preserve"> </w:t>
      </w:r>
      <w:r w:rsidR="00CF027F" w:rsidRPr="00A26DF5">
        <w:rPr>
          <w:rFonts w:ascii="Arial" w:hAnsi="Arial"/>
          <w:sz w:val="20"/>
        </w:rPr>
        <w:t>atitiktį</w:t>
      </w:r>
      <w:r w:rsidRPr="00A26DF5">
        <w:rPr>
          <w:rFonts w:ascii="Arial" w:hAnsi="Arial"/>
          <w:sz w:val="20"/>
        </w:rPr>
        <w:t xml:space="preserve"> įstatymų ir kitų teisės aktų</w:t>
      </w:r>
      <w:r>
        <w:rPr>
          <w:rFonts w:ascii="Arial" w:hAnsi="Arial"/>
          <w:sz w:val="20"/>
        </w:rPr>
        <w:t xml:space="preserve"> nuostat</w:t>
      </w:r>
      <w:r w:rsidR="000D16F2">
        <w:rPr>
          <w:rFonts w:ascii="Arial" w:hAnsi="Arial"/>
          <w:sz w:val="20"/>
        </w:rPr>
        <w:t>om</w:t>
      </w:r>
      <w:r>
        <w:rPr>
          <w:rFonts w:ascii="Arial" w:hAnsi="Arial"/>
          <w:sz w:val="20"/>
        </w:rPr>
        <w:t xml:space="preserve">s, kuriomis nustatoma subjekto finansinėse ataskaitose parodomos sumos ir atskleistina informacija. </w:t>
      </w:r>
    </w:p>
    <w:p w14:paraId="723798CA" w14:textId="77777777" w:rsidR="00FA4546" w:rsidRPr="00724338" w:rsidRDefault="00FA4546" w:rsidP="00227F3C">
      <w:pPr>
        <w:pStyle w:val="Heading4Sub-headingsHeading4"/>
      </w:pPr>
      <w:r>
        <w:t xml:space="preserve">Auditoriaus atsakomybė </w:t>
      </w:r>
    </w:p>
    <w:p w14:paraId="59ED793D" w14:textId="77777777" w:rsidR="00FA4546" w:rsidRPr="00724338" w:rsidRDefault="00FA4546" w:rsidP="00C40692">
      <w:pPr>
        <w:spacing w:before="120" w:after="0" w:line="280" w:lineRule="exact"/>
        <w:ind w:left="540" w:hanging="540"/>
        <w:jc w:val="both"/>
        <w:rPr>
          <w:rFonts w:ascii="Arial" w:eastAsia="Times New Roman" w:hAnsi="Arial" w:cs="Arial"/>
          <w:kern w:val="20"/>
          <w:sz w:val="20"/>
          <w:szCs w:val="20"/>
        </w:rPr>
      </w:pPr>
      <w:r>
        <w:rPr>
          <w:rFonts w:ascii="Arial" w:hAnsi="Arial"/>
          <w:sz w:val="20"/>
        </w:rPr>
        <w:t>4.</w:t>
      </w:r>
      <w:r>
        <w:rPr>
          <w:rFonts w:ascii="Arial" w:hAnsi="Arial"/>
          <w:sz w:val="20"/>
        </w:rPr>
        <w:tab/>
        <w:t xml:space="preserve">Šiais TAS reikalavimais siekiama padėti auditoriui nustatyti reikšmingus finansinių ataskaitų iškraipymus, atsiradusius dėl įstatymų ir kitų teisės aktų nesilaikymo. Tačiau auditorius nėra atsakingas už nesilaikymo prevenciją ir negalima tikėtis, kad auditorius nustatys visų įstatymų ir kitų teisės aktų nesilaikymo atvejus. </w:t>
      </w:r>
    </w:p>
    <w:p w14:paraId="0650FCBE" w14:textId="71F94980" w:rsidR="00FA4546" w:rsidRPr="00724338" w:rsidRDefault="00FA4546" w:rsidP="00C40692">
      <w:pPr>
        <w:spacing w:before="120" w:after="0" w:line="280" w:lineRule="exact"/>
        <w:ind w:left="540" w:hanging="540"/>
        <w:jc w:val="both"/>
        <w:rPr>
          <w:rFonts w:ascii="Arial" w:eastAsia="Times New Roman" w:hAnsi="Arial" w:cs="Arial"/>
          <w:spacing w:val="-2"/>
          <w:kern w:val="20"/>
          <w:sz w:val="20"/>
          <w:szCs w:val="20"/>
        </w:rPr>
      </w:pPr>
      <w:r>
        <w:rPr>
          <w:rFonts w:ascii="Arial" w:hAnsi="Arial"/>
          <w:sz w:val="20"/>
        </w:rPr>
        <w:t>5.</w:t>
      </w:r>
      <w:r>
        <w:rPr>
          <w:rFonts w:ascii="Arial" w:hAnsi="Arial"/>
          <w:sz w:val="20"/>
        </w:rPr>
        <w:tab/>
        <w:t xml:space="preserve">Auditorius privalo gauti pakankamą užtikrinimą, kad finansinės ataskaitos kaip visuma nėra reikšmingai iškraipytos dėl apgaulės ar </w:t>
      </w:r>
      <w:r>
        <w:rPr>
          <w:rFonts w:ascii="Arial" w:hAnsi="Arial"/>
          <w:strike/>
          <w:sz w:val="20"/>
        </w:rPr>
        <w:t>dėl</w:t>
      </w:r>
      <w:r>
        <w:rPr>
          <w:rFonts w:ascii="Arial" w:hAnsi="Arial"/>
          <w:sz w:val="20"/>
        </w:rPr>
        <w:t xml:space="preserve"> klaidos</w:t>
      </w:r>
      <w:r w:rsidRPr="00724338">
        <w:rPr>
          <w:rFonts w:ascii="Arial" w:eastAsia="Times New Roman" w:hAnsi="Arial" w:cs="Arial"/>
          <w:spacing w:val="-2"/>
          <w:kern w:val="20"/>
          <w:sz w:val="20"/>
          <w:szCs w:val="20"/>
          <w:vertAlign w:val="superscript"/>
          <w:lang w:val="en-AU"/>
        </w:rPr>
        <w:footnoteReference w:id="2"/>
      </w:r>
      <w:r>
        <w:rPr>
          <w:rFonts w:ascii="Arial" w:hAnsi="Arial"/>
          <w:sz w:val="20"/>
        </w:rPr>
        <w:t xml:space="preserve">. Atlikdamas finansinių ataskaitų auditą, auditorius atsižvelgia į taikomą teisinę ir priežiūros sistemą. Dėl įgimtų audito apribojimų kyla neišvengiama rizika, kad kai kurie </w:t>
      </w:r>
      <w:r w:rsidR="00342A67">
        <w:rPr>
          <w:rFonts w:ascii="Arial" w:hAnsi="Arial"/>
          <w:sz w:val="20"/>
        </w:rPr>
        <w:t xml:space="preserve">reikšmingi </w:t>
      </w:r>
      <w:r>
        <w:rPr>
          <w:rFonts w:ascii="Arial" w:hAnsi="Arial"/>
          <w:sz w:val="20"/>
        </w:rPr>
        <w:t>iškraipymai finansinėse atskaitose nebus aptikti, netgi jeigu auditas buvo tinkamai suplanuotas ir atliktas pagal TAS</w:t>
      </w:r>
      <w:r w:rsidRPr="00724338">
        <w:rPr>
          <w:rFonts w:ascii="Arial" w:eastAsia="Times New Roman" w:hAnsi="Arial" w:cs="Arial"/>
          <w:spacing w:val="-2"/>
          <w:kern w:val="20"/>
          <w:sz w:val="20"/>
          <w:szCs w:val="20"/>
          <w:vertAlign w:val="superscript"/>
          <w:lang w:val="en-AU"/>
        </w:rPr>
        <w:footnoteReference w:id="3"/>
      </w:r>
      <w:r>
        <w:rPr>
          <w:rFonts w:ascii="Arial" w:hAnsi="Arial"/>
          <w:sz w:val="20"/>
        </w:rPr>
        <w:t>. Įstatymų ir kitų teisės aktų atžvilgiu galimas įgimtų audito apribojimų poveikis auditoriaus galimybėms aptikti reikšmingus iškraipymus yra didesnis dėl tokių priežasčių:</w:t>
      </w:r>
    </w:p>
    <w:p w14:paraId="5B8C1DA9" w14:textId="0CB79CF4" w:rsidR="00FA4546" w:rsidRPr="00724338" w:rsidRDefault="00FA4546" w:rsidP="00C40692">
      <w:pPr>
        <w:spacing w:before="120" w:after="160" w:line="280" w:lineRule="exact"/>
        <w:ind w:left="540"/>
        <w:rPr>
          <w:rFonts w:ascii="Arial" w:eastAsia="Times New Roman" w:hAnsi="Arial" w:cs="Arial"/>
          <w:kern w:val="20"/>
          <w:sz w:val="20"/>
          <w:szCs w:val="20"/>
        </w:rPr>
      </w:pPr>
      <w:r>
        <w:br w:type="page"/>
      </w:r>
      <w:r>
        <w:rPr>
          <w:rFonts w:ascii="Arial" w:hAnsi="Arial"/>
          <w:sz w:val="20"/>
        </w:rPr>
        <w:lastRenderedPageBreak/>
        <w:t>yra daug įstatymų ir kitų teisės aktų, iš esmės susijusių su subjekto veiklos aspektais, kurie dažniausiai nedaro poveikio finansinėms ataskaitoms ir kurių neapima subjekto informacinės sistemos, svarbios finansinei atskaitomybei;</w:t>
      </w:r>
    </w:p>
    <w:p w14:paraId="295AB509" w14:textId="5230D66F" w:rsidR="00FA4546" w:rsidRPr="00724338" w:rsidRDefault="00FA4546" w:rsidP="00C40692">
      <w:pPr>
        <w:numPr>
          <w:ilvl w:val="0"/>
          <w:numId w:val="27"/>
        </w:numPr>
        <w:spacing w:before="120" w:after="0" w:line="280" w:lineRule="exact"/>
        <w:ind w:left="1094" w:hanging="547"/>
        <w:jc w:val="both"/>
        <w:rPr>
          <w:rFonts w:ascii="Arial" w:eastAsia="Times New Roman" w:hAnsi="Arial" w:cs="Arial"/>
          <w:kern w:val="20"/>
          <w:sz w:val="20"/>
          <w:szCs w:val="20"/>
        </w:rPr>
      </w:pPr>
      <w:r>
        <w:rPr>
          <w:rFonts w:ascii="Arial" w:hAnsi="Arial"/>
          <w:sz w:val="20"/>
        </w:rPr>
        <w:t xml:space="preserve">įstatymų ir kitų teisės aktų nesilaikymas dažnai susijęs su veiksmais, kuriais siekiama tokį nesilaikymą nuslėpti, pavyzdžiui, </w:t>
      </w:r>
      <w:r w:rsidR="00091210">
        <w:rPr>
          <w:rFonts w:ascii="Arial" w:hAnsi="Arial"/>
          <w:sz w:val="20"/>
        </w:rPr>
        <w:t>s</w:t>
      </w:r>
      <w:r w:rsidR="00DD0112">
        <w:rPr>
          <w:rFonts w:ascii="Arial" w:hAnsi="Arial"/>
          <w:sz w:val="20"/>
        </w:rPr>
        <w:t>uokalbis</w:t>
      </w:r>
      <w:r w:rsidR="00C92B4D">
        <w:rPr>
          <w:rFonts w:ascii="Arial" w:hAnsi="Arial"/>
          <w:sz w:val="20"/>
        </w:rPr>
        <w:t>,</w:t>
      </w:r>
      <w:r>
        <w:rPr>
          <w:rFonts w:ascii="Arial" w:hAnsi="Arial"/>
          <w:sz w:val="20"/>
        </w:rPr>
        <w:t xml:space="preserve"> klastojimas, tyčinis ūkinių operacijų neregistravimas, vadovybės vykdomas kontrolės priemonių nepaisymas ar tyčinis auditoriaus klaidinimas.</w:t>
      </w:r>
    </w:p>
    <w:p w14:paraId="17DFEF8A" w14:textId="77777777" w:rsidR="00FA4546" w:rsidRPr="00724338" w:rsidRDefault="00FA4546" w:rsidP="00C40692">
      <w:pPr>
        <w:numPr>
          <w:ilvl w:val="0"/>
          <w:numId w:val="27"/>
        </w:numPr>
        <w:spacing w:before="120" w:after="0" w:line="280" w:lineRule="exact"/>
        <w:ind w:left="1094" w:hanging="547"/>
        <w:jc w:val="both"/>
        <w:rPr>
          <w:rFonts w:ascii="Arial" w:eastAsia="Times New Roman" w:hAnsi="Arial" w:cs="Arial"/>
          <w:kern w:val="20"/>
          <w:sz w:val="20"/>
          <w:szCs w:val="20"/>
        </w:rPr>
      </w:pPr>
      <w:r>
        <w:rPr>
          <w:rFonts w:ascii="Arial" w:hAnsi="Arial"/>
          <w:sz w:val="20"/>
        </w:rPr>
        <w:t xml:space="preserve">Galutinį sprendimą, ar atliekant veiksmą buvo nesilaikoma įstatymų ar kitų teisės aktų, </w:t>
      </w:r>
      <w:r>
        <w:rPr>
          <w:rFonts w:ascii="Arial" w:hAnsi="Arial"/>
          <w:sz w:val="20"/>
          <w:u w:val="single"/>
        </w:rPr>
        <w:t>turi priimti</w:t>
      </w:r>
      <w:r>
        <w:rPr>
          <w:rFonts w:ascii="Arial" w:hAnsi="Arial"/>
          <w:sz w:val="20"/>
        </w:rPr>
        <w:t xml:space="preserve"> teismas </w:t>
      </w:r>
      <w:r>
        <w:rPr>
          <w:rFonts w:ascii="Arial" w:hAnsi="Arial"/>
          <w:sz w:val="20"/>
          <w:u w:val="single"/>
        </w:rPr>
        <w:t>ar kita atitinkama ginčus nagrinėjanti institucija.</w:t>
      </w:r>
    </w:p>
    <w:p w14:paraId="04F54FBD" w14:textId="77777777" w:rsidR="00FA4546" w:rsidRPr="00724338" w:rsidRDefault="00FA4546" w:rsidP="00C40692">
      <w:pPr>
        <w:spacing w:before="120" w:after="0" w:line="280" w:lineRule="exact"/>
        <w:ind w:left="540"/>
        <w:jc w:val="both"/>
        <w:rPr>
          <w:rFonts w:ascii="Arial" w:eastAsia="Times New Roman" w:hAnsi="Arial" w:cs="Arial"/>
          <w:kern w:val="20"/>
          <w:sz w:val="20"/>
          <w:szCs w:val="20"/>
        </w:rPr>
      </w:pPr>
      <w:r>
        <w:rPr>
          <w:rFonts w:ascii="Arial" w:hAnsi="Arial"/>
          <w:sz w:val="20"/>
        </w:rPr>
        <w:t>Paprastai kuo nesilaikymo atvejis labiau nutolęs nuo finansinėse ataskaitose atspindėtų įvykių ir sandorių, tuo mažiau tikėtina, kad auditorius apie tokį atvejį sužinos ar atpažins nesilaikymą.</w:t>
      </w:r>
    </w:p>
    <w:p w14:paraId="5200A787" w14:textId="784229D3" w:rsidR="00FA4546" w:rsidRPr="00724338" w:rsidRDefault="00FA4546" w:rsidP="00C40692">
      <w:pPr>
        <w:spacing w:before="120" w:after="0" w:line="280" w:lineRule="exact"/>
        <w:ind w:left="540" w:hanging="540"/>
        <w:jc w:val="both"/>
        <w:rPr>
          <w:rFonts w:ascii="Arial" w:eastAsia="Times New Roman" w:hAnsi="Arial" w:cs="Arial"/>
          <w:kern w:val="20"/>
          <w:sz w:val="20"/>
          <w:szCs w:val="20"/>
        </w:rPr>
      </w:pPr>
      <w:r>
        <w:rPr>
          <w:rFonts w:ascii="Arial" w:hAnsi="Arial"/>
          <w:sz w:val="20"/>
        </w:rPr>
        <w:t>6.</w:t>
      </w:r>
      <w:r>
        <w:rPr>
          <w:rFonts w:ascii="Arial" w:hAnsi="Arial"/>
          <w:sz w:val="20"/>
        </w:rPr>
        <w:tab/>
        <w:t xml:space="preserve">Šiame TAS išskiriamos auditoriaus pareigos </w:t>
      </w:r>
      <w:r w:rsidR="00457932">
        <w:rPr>
          <w:rFonts w:ascii="Arial" w:hAnsi="Arial"/>
          <w:sz w:val="20"/>
        </w:rPr>
        <w:t xml:space="preserve">dėl </w:t>
      </w:r>
      <w:r>
        <w:rPr>
          <w:rFonts w:ascii="Arial" w:hAnsi="Arial"/>
          <w:sz w:val="20"/>
        </w:rPr>
        <w:t>dviejų skirtingų kategorijų įstatymų ir kitų teisės aktų</w:t>
      </w:r>
      <w:r w:rsidR="00753484">
        <w:rPr>
          <w:rFonts w:ascii="Arial" w:hAnsi="Arial"/>
          <w:sz w:val="20"/>
        </w:rPr>
        <w:t xml:space="preserve"> laikymosi</w:t>
      </w:r>
      <w:r>
        <w:rPr>
          <w:rFonts w:ascii="Arial" w:hAnsi="Arial"/>
          <w:sz w:val="20"/>
        </w:rPr>
        <w:t xml:space="preserve"> </w:t>
      </w:r>
      <w:r>
        <w:rPr>
          <w:rFonts w:ascii="Arial" w:hAnsi="Arial"/>
          <w:sz w:val="20"/>
          <w:u w:val="single"/>
        </w:rPr>
        <w:t>(žr. A6, A12–A13 dalis)</w:t>
      </w:r>
      <w:r>
        <w:rPr>
          <w:rFonts w:ascii="Arial" w:hAnsi="Arial"/>
          <w:sz w:val="20"/>
        </w:rPr>
        <w:t>:</w:t>
      </w:r>
    </w:p>
    <w:p w14:paraId="10F5A26F" w14:textId="77777777" w:rsidR="00E576CB" w:rsidRPr="00E576CB" w:rsidRDefault="00FA4546" w:rsidP="00263C16">
      <w:pPr>
        <w:pStyle w:val="ListParagraph"/>
        <w:numPr>
          <w:ilvl w:val="0"/>
          <w:numId w:val="28"/>
        </w:numPr>
        <w:spacing w:before="120" w:after="0" w:line="280" w:lineRule="exact"/>
        <w:ind w:left="1134" w:hanging="567"/>
        <w:jc w:val="both"/>
        <w:rPr>
          <w:rFonts w:ascii="Arial" w:eastAsia="Times New Roman" w:hAnsi="Arial" w:cs="Arial"/>
          <w:kern w:val="20"/>
          <w:sz w:val="20"/>
          <w:szCs w:val="20"/>
        </w:rPr>
      </w:pPr>
      <w:r w:rsidRPr="00E576CB">
        <w:rPr>
          <w:rFonts w:ascii="Arial" w:hAnsi="Arial"/>
          <w:sz w:val="20"/>
        </w:rPr>
        <w:t xml:space="preserve">įstatymų ir kitų teisės aktų, kurie bendrai yra pripažįstami darančiais tiesioginį poveikį nustatant reikšmingas finansinių ataskaitų sumas ir atskleistiną informaciją, pvz., mokesčių ir pensijų įstatymai ir kiti teisės aktai (žr. </w:t>
      </w:r>
      <w:r w:rsidRPr="00E576CB">
        <w:rPr>
          <w:rFonts w:ascii="Arial" w:hAnsi="Arial"/>
          <w:strike/>
          <w:sz w:val="20"/>
        </w:rPr>
        <w:t>13</w:t>
      </w:r>
      <w:r w:rsidRPr="00E576CB">
        <w:rPr>
          <w:rFonts w:ascii="Arial" w:hAnsi="Arial"/>
          <w:sz w:val="20"/>
          <w:u w:val="single"/>
        </w:rPr>
        <w:t>14</w:t>
      </w:r>
      <w:r w:rsidRPr="00E576CB">
        <w:rPr>
          <w:rFonts w:ascii="Arial" w:hAnsi="Arial"/>
          <w:sz w:val="20"/>
        </w:rPr>
        <w:t xml:space="preserve"> dalį) (žr.</w:t>
      </w:r>
      <w:r w:rsidRPr="00E576CB">
        <w:rPr>
          <w:rFonts w:ascii="Arial" w:hAnsi="Arial"/>
          <w:sz w:val="20"/>
          <w:u w:val="single"/>
        </w:rPr>
        <w:t xml:space="preserve"> A12 dalį);</w:t>
      </w:r>
      <w:r w:rsidRPr="00263C16">
        <w:rPr>
          <w:rFonts w:ascii="Arial" w:hAnsi="Arial"/>
          <w:sz w:val="20"/>
        </w:rPr>
        <w:t xml:space="preserve"> ir</w:t>
      </w:r>
    </w:p>
    <w:p w14:paraId="568E8C0C" w14:textId="1466D62C" w:rsidR="00FA4546" w:rsidRPr="00E576CB" w:rsidRDefault="00FA4546" w:rsidP="00263C16">
      <w:pPr>
        <w:pStyle w:val="ListParagraph"/>
        <w:numPr>
          <w:ilvl w:val="0"/>
          <w:numId w:val="28"/>
        </w:numPr>
        <w:tabs>
          <w:tab w:val="left" w:pos="1134"/>
        </w:tabs>
        <w:spacing w:before="120" w:after="0" w:line="280" w:lineRule="exact"/>
        <w:ind w:left="1134" w:hanging="567"/>
        <w:jc w:val="both"/>
        <w:rPr>
          <w:rFonts w:ascii="Arial" w:eastAsia="Times New Roman" w:hAnsi="Arial" w:cs="Arial"/>
          <w:kern w:val="20"/>
          <w:sz w:val="20"/>
          <w:szCs w:val="20"/>
        </w:rPr>
      </w:pPr>
      <w:r w:rsidRPr="00E576CB">
        <w:rPr>
          <w:rFonts w:ascii="Arial" w:hAnsi="Arial"/>
          <w:sz w:val="20"/>
        </w:rPr>
        <w:t>kitų įstatymų ir kitų teisės aktų, kurie nedaro tiesioginio poveikio nustatant finansinių ataskaitų sumas ir atskleistiną informaciją, tačiau kurių laikymasis gali būti labai svarbus subjekto veiklos aspektams, jo galimybėms tęsti veiklą ar išvengti didelių sankcijų (</w:t>
      </w:r>
      <w:r w:rsidRPr="00E576CB">
        <w:rPr>
          <w:rFonts w:ascii="Arial" w:hAnsi="Arial"/>
          <w:sz w:val="20"/>
          <w:u w:val="single"/>
        </w:rPr>
        <w:t>pvz.</w:t>
      </w:r>
      <w:r w:rsidRPr="00E576CB">
        <w:rPr>
          <w:rFonts w:ascii="Arial" w:hAnsi="Arial"/>
          <w:sz w:val="20"/>
        </w:rPr>
        <w:t xml:space="preserve">, veiklos licencijos sąlygų vykdymas, </w:t>
      </w:r>
      <w:r w:rsidR="00035415" w:rsidRPr="00E576CB">
        <w:rPr>
          <w:rFonts w:ascii="Arial" w:hAnsi="Arial"/>
          <w:sz w:val="20"/>
        </w:rPr>
        <w:t>reguliavimo</w:t>
      </w:r>
      <w:r w:rsidRPr="00E576CB">
        <w:rPr>
          <w:rFonts w:ascii="Arial" w:hAnsi="Arial"/>
          <w:sz w:val="20"/>
        </w:rPr>
        <w:t xml:space="preserve"> institucijų nustatytų mokumo reikalavimų vykdymas ar aplinkos apsaugos teisės aktų laikymasis). Todėl šių įstatymų ir kitų teisės aktų nesilaikymas gali daryti reikšmingą poveikį finansinėms ataskaitoms (žr. </w:t>
      </w:r>
      <w:r w:rsidRPr="00E576CB">
        <w:rPr>
          <w:rFonts w:ascii="Arial" w:hAnsi="Arial"/>
          <w:strike/>
          <w:sz w:val="20"/>
        </w:rPr>
        <w:t>14</w:t>
      </w:r>
      <w:r w:rsidRPr="00E576CB">
        <w:rPr>
          <w:rFonts w:ascii="Arial" w:hAnsi="Arial"/>
          <w:sz w:val="20"/>
          <w:u w:val="single"/>
        </w:rPr>
        <w:t>15</w:t>
      </w:r>
      <w:r w:rsidRPr="00873514">
        <w:rPr>
          <w:rFonts w:ascii="Arial" w:hAnsi="Arial"/>
          <w:sz w:val="20"/>
          <w:u w:val="single"/>
        </w:rPr>
        <w:t xml:space="preserve"> dalį) (žr.</w:t>
      </w:r>
      <w:r w:rsidRPr="00E576CB">
        <w:rPr>
          <w:rFonts w:ascii="Arial" w:hAnsi="Arial"/>
          <w:sz w:val="20"/>
          <w:u w:val="single"/>
        </w:rPr>
        <w:t xml:space="preserve"> </w:t>
      </w:r>
      <w:r w:rsidRPr="00873514">
        <w:rPr>
          <w:rFonts w:ascii="Arial" w:hAnsi="Arial"/>
          <w:sz w:val="20"/>
          <w:u w:val="single"/>
        </w:rPr>
        <w:t>A13 dalį</w:t>
      </w:r>
      <w:r w:rsidRPr="00E576CB">
        <w:rPr>
          <w:rFonts w:ascii="Arial" w:hAnsi="Arial"/>
          <w:sz w:val="20"/>
        </w:rPr>
        <w:t>)</w:t>
      </w:r>
      <w:r w:rsidR="007E14FC" w:rsidRPr="00E576CB">
        <w:rPr>
          <w:rFonts w:ascii="Arial" w:hAnsi="Arial"/>
          <w:sz w:val="20"/>
        </w:rPr>
        <w:t>.</w:t>
      </w:r>
    </w:p>
    <w:p w14:paraId="359F91C9" w14:textId="483311A1"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7.</w:t>
      </w:r>
      <w:r>
        <w:rPr>
          <w:rFonts w:ascii="Arial" w:hAnsi="Arial"/>
          <w:sz w:val="20"/>
        </w:rPr>
        <w:tab/>
        <w:t>Šiame TAS apibrėžti skirtingi kiekvienos iš anksčiau minėtų įstatymų ir kitų teisės aktų kategorijų reikalavimai. 6 dalies a punkte nurodytos kategorijos atveju, auditorius privalo surinkti pakankamų tinkamų audito įrodymų dėl tokių įstatymų ir kitų teisės aktų nuostatų laikymosi. 6 dalies b punkte nurodytos kategorijos atveju, auditorius privalo atlikti nurodytas audito procedūras, kurios jam padėtų nustatyti tokių įstatymo ir kitų teisės aktų nesilaikymo atvejus, galinčius daryti reikšmingą poveikį finansinėms ataskaitoms.</w:t>
      </w:r>
    </w:p>
    <w:p w14:paraId="45A8954D" w14:textId="10AE0DA0" w:rsidR="00FA4546"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8.</w:t>
      </w:r>
      <w:r>
        <w:rPr>
          <w:rFonts w:ascii="Arial" w:hAnsi="Arial"/>
          <w:sz w:val="20"/>
        </w:rPr>
        <w:tab/>
        <w:t xml:space="preserve">Pagal šį TAS auditorius turi išlikti budrus dėl to, kad taikydamas kitas audito procedūras, skirtas nuomonei apie finansines ataskaitas susidaryti, jis gali pastebėti </w:t>
      </w:r>
      <w:r>
        <w:rPr>
          <w:rFonts w:ascii="Arial" w:hAnsi="Arial"/>
          <w:strike/>
          <w:sz w:val="20"/>
        </w:rPr>
        <w:t>nesilaikymo ar įtariamus</w:t>
      </w:r>
      <w:r>
        <w:rPr>
          <w:rFonts w:ascii="Arial" w:hAnsi="Arial"/>
          <w:sz w:val="20"/>
        </w:rPr>
        <w:t xml:space="preserve"> nesilaikymo atvejus. Šiuo atveju svarbu laikytis profesinio skepticizmo principo viso audito metu, kaip to reikalaujama pagal 200-ąjį TAS</w:t>
      </w:r>
      <w:r w:rsidRPr="00724338">
        <w:rPr>
          <w:rFonts w:ascii="Arial" w:eastAsia="Times New Roman" w:hAnsi="Arial" w:cs="Arial"/>
          <w:kern w:val="20"/>
          <w:sz w:val="20"/>
          <w:szCs w:val="20"/>
          <w:vertAlign w:val="superscript"/>
          <w:lang w:val="en-AU"/>
        </w:rPr>
        <w:footnoteReference w:id="4"/>
      </w:r>
      <w:r>
        <w:rPr>
          <w:rFonts w:ascii="Arial" w:hAnsi="Arial"/>
          <w:sz w:val="20"/>
        </w:rPr>
        <w:t xml:space="preserve">, atsižvelgiant į įstatymų ir kitų teisės aktų, kurie daro poveikį subjekto veiklai, taikymo mastą. </w:t>
      </w:r>
    </w:p>
    <w:p w14:paraId="6F74772C" w14:textId="501577DC" w:rsidR="00FA4546" w:rsidRPr="0072380F" w:rsidRDefault="00FA4546" w:rsidP="00C40692">
      <w:pPr>
        <w:tabs>
          <w:tab w:val="left" w:pos="540"/>
          <w:tab w:val="left" w:pos="4590"/>
        </w:tabs>
        <w:spacing w:before="120" w:after="0" w:line="280" w:lineRule="exact"/>
        <w:ind w:left="547" w:hanging="547"/>
        <w:jc w:val="both"/>
        <w:rPr>
          <w:rFonts w:ascii="Arial" w:hAnsi="Arial"/>
          <w:kern w:val="20"/>
          <w:sz w:val="20"/>
          <w:u w:val="single"/>
        </w:rPr>
      </w:pPr>
      <w:r>
        <w:rPr>
          <w:rFonts w:ascii="Arial" w:hAnsi="Arial"/>
          <w:sz w:val="20"/>
          <w:u w:val="single"/>
        </w:rPr>
        <w:t>9.</w:t>
      </w:r>
      <w:r>
        <w:rPr>
          <w:rFonts w:ascii="Arial" w:hAnsi="Arial"/>
          <w:sz w:val="20"/>
          <w:u w:val="single"/>
        </w:rPr>
        <w:tab/>
        <w:t>Pagal įstatymus, kitus teisės aktus ar atitinkamus etikos reikalavimus auditorius gali turėti papildomų pareigų dėl to, kad subjektas nesilaiko įstatymų ir kitų teisės aktų, kai tokios pareigos skiriasi nuo šiame TAS nurodytų pareigų arba yra platesnio pobūdžio. Tokios pareigos gali būti (žr. A8 dalį):</w:t>
      </w:r>
    </w:p>
    <w:p w14:paraId="620CC8C5" w14:textId="4F0EE4DA" w:rsidR="00FA4546" w:rsidRPr="0072380F" w:rsidRDefault="00FA4546" w:rsidP="00C40692">
      <w:pPr>
        <w:tabs>
          <w:tab w:val="left" w:pos="1080"/>
          <w:tab w:val="left" w:pos="4590"/>
        </w:tabs>
        <w:spacing w:before="120" w:after="0" w:line="280" w:lineRule="exact"/>
        <w:ind w:left="1080" w:hanging="540"/>
        <w:jc w:val="both"/>
        <w:rPr>
          <w:rFonts w:ascii="Arial" w:hAnsi="Arial"/>
          <w:kern w:val="20"/>
          <w:sz w:val="20"/>
          <w:u w:val="single"/>
        </w:rPr>
      </w:pPr>
      <w:r>
        <w:rPr>
          <w:rFonts w:ascii="Arial" w:hAnsi="Arial"/>
          <w:sz w:val="20"/>
          <w:u w:val="single"/>
        </w:rPr>
        <w:t>a)</w:t>
      </w:r>
      <w:r>
        <w:rPr>
          <w:rFonts w:ascii="Arial" w:hAnsi="Arial"/>
          <w:sz w:val="20"/>
          <w:u w:val="single"/>
        </w:rPr>
        <w:tab/>
        <w:t>reaguoti į įtariamą ar nustatytą įstatymų ir kitų teisės aktų nesilaikymą, įskaitant reikalavimus dėl specialios komunikacijos su vadovybe ir už valdymą atsakingais asmenimis, įvertinti jų atsak</w:t>
      </w:r>
      <w:r w:rsidR="009D1A8D">
        <w:rPr>
          <w:rFonts w:ascii="Arial" w:hAnsi="Arial"/>
          <w:sz w:val="20"/>
          <w:u w:val="single"/>
        </w:rPr>
        <w:t>o</w:t>
      </w:r>
      <w:r>
        <w:rPr>
          <w:rFonts w:ascii="Arial" w:hAnsi="Arial"/>
          <w:sz w:val="20"/>
          <w:u w:val="single"/>
        </w:rPr>
        <w:t xml:space="preserve"> į nesilaikymą </w:t>
      </w:r>
      <w:r w:rsidR="009D1A8D">
        <w:rPr>
          <w:rFonts w:ascii="Arial" w:hAnsi="Arial"/>
          <w:sz w:val="20"/>
          <w:u w:val="single"/>
        </w:rPr>
        <w:t xml:space="preserve">tinkamumą </w:t>
      </w:r>
      <w:r>
        <w:rPr>
          <w:rFonts w:ascii="Arial" w:hAnsi="Arial"/>
          <w:sz w:val="20"/>
          <w:u w:val="single"/>
        </w:rPr>
        <w:t>ir nustatyti, ar būtina imtis tolesnių veiksmų;</w:t>
      </w:r>
    </w:p>
    <w:p w14:paraId="1F7F1C17" w14:textId="77777777" w:rsidR="00FA4546" w:rsidRPr="00274BFA" w:rsidRDefault="00FA4546" w:rsidP="00C40692">
      <w:pPr>
        <w:tabs>
          <w:tab w:val="left" w:pos="1080"/>
          <w:tab w:val="left" w:pos="4590"/>
        </w:tabs>
        <w:spacing w:before="120" w:after="0" w:line="280" w:lineRule="exact"/>
        <w:ind w:left="1080" w:hanging="540"/>
        <w:jc w:val="both"/>
        <w:rPr>
          <w:rFonts w:ascii="Arial" w:hAnsi="Arial"/>
          <w:kern w:val="20"/>
          <w:sz w:val="20"/>
          <w:u w:val="single"/>
        </w:rPr>
      </w:pPr>
      <w:r>
        <w:rPr>
          <w:rFonts w:ascii="Arial" w:hAnsi="Arial"/>
          <w:sz w:val="20"/>
          <w:u w:val="single"/>
        </w:rPr>
        <w:lastRenderedPageBreak/>
        <w:t>b)</w:t>
      </w:r>
      <w:r>
        <w:rPr>
          <w:rFonts w:ascii="Arial" w:hAnsi="Arial"/>
          <w:sz w:val="20"/>
          <w:u w:val="single"/>
        </w:rPr>
        <w:tab/>
        <w:t>komunikuoti apie nustatytą ar įtariamą įstatymų ir kitų teisės aktų nesilaikymą kitiems auditoriams (pvz., grupės finansinių ataskaitų audito metu); ir</w:t>
      </w:r>
    </w:p>
    <w:p w14:paraId="6A654EC2" w14:textId="77777777" w:rsidR="00FA4546" w:rsidRPr="00274BFA" w:rsidRDefault="00FA4546" w:rsidP="00C40692">
      <w:pPr>
        <w:tabs>
          <w:tab w:val="left" w:pos="1080"/>
          <w:tab w:val="left" w:pos="4590"/>
        </w:tabs>
        <w:spacing w:before="120" w:after="0" w:line="280" w:lineRule="exact"/>
        <w:ind w:left="1080" w:hanging="540"/>
        <w:jc w:val="both"/>
        <w:rPr>
          <w:rFonts w:ascii="Arial" w:hAnsi="Arial"/>
          <w:kern w:val="20"/>
          <w:sz w:val="20"/>
          <w:u w:val="single"/>
        </w:rPr>
      </w:pPr>
      <w:r>
        <w:rPr>
          <w:rFonts w:ascii="Arial" w:hAnsi="Arial"/>
          <w:sz w:val="20"/>
          <w:u w:val="single"/>
        </w:rPr>
        <w:t>c)</w:t>
      </w:r>
      <w:r>
        <w:rPr>
          <w:rFonts w:ascii="Arial" w:hAnsi="Arial"/>
          <w:sz w:val="20"/>
          <w:u w:val="single"/>
        </w:rPr>
        <w:tab/>
        <w:t>laikytis dokumentavimo reikalavimų dėl nustatyto ar įtariamo įstatymų ir kitų teisės aktų nesilaikymo.</w:t>
      </w:r>
    </w:p>
    <w:p w14:paraId="4B8B4F5A" w14:textId="77777777" w:rsidR="00FA4546" w:rsidRPr="00274BFA" w:rsidRDefault="00FA4546" w:rsidP="00C40692">
      <w:pPr>
        <w:tabs>
          <w:tab w:val="left" w:pos="540"/>
          <w:tab w:val="left" w:pos="4590"/>
        </w:tabs>
        <w:spacing w:before="120" w:after="0" w:line="280" w:lineRule="exact"/>
        <w:ind w:left="547" w:hanging="547"/>
        <w:jc w:val="both"/>
        <w:rPr>
          <w:rFonts w:ascii="Arial" w:hAnsi="Arial"/>
          <w:kern w:val="20"/>
          <w:sz w:val="20"/>
          <w:u w:val="single"/>
        </w:rPr>
      </w:pPr>
      <w:r>
        <w:rPr>
          <w:rFonts w:ascii="Arial" w:hAnsi="Arial"/>
          <w:sz w:val="20"/>
        </w:rPr>
        <w:tab/>
      </w:r>
      <w:r>
        <w:rPr>
          <w:rFonts w:ascii="Arial" w:hAnsi="Arial"/>
          <w:sz w:val="20"/>
          <w:u w:val="single"/>
        </w:rPr>
        <w:t xml:space="preserve">Vykdant papildomas pareigas galima gauti daugiau informacijos, kuri svarbi auditoriaus darbui, atliekamam pagal šį ir kitus TAS (pvz., dėl vadovybės arba, atitinkamai, už valdymą atsakingų asmenų sąžiningumo). </w:t>
      </w:r>
    </w:p>
    <w:p w14:paraId="3A701898" w14:textId="77777777" w:rsidR="00FA4546" w:rsidRPr="00724338" w:rsidRDefault="00FA4546" w:rsidP="00C76A80">
      <w:pPr>
        <w:pStyle w:val="Heading3SectionHeadingsHeading3"/>
      </w:pPr>
      <w:r>
        <w:t xml:space="preserve">Įsigaliojimo data </w:t>
      </w:r>
    </w:p>
    <w:p w14:paraId="796C6472" w14:textId="0491FBC6" w:rsidR="00FA4546" w:rsidRPr="00724338" w:rsidRDefault="00FA4546" w:rsidP="00C40692">
      <w:pPr>
        <w:spacing w:before="120" w:after="0" w:line="280" w:lineRule="exact"/>
        <w:ind w:left="540" w:hanging="540"/>
        <w:jc w:val="both"/>
        <w:rPr>
          <w:rFonts w:ascii="Arial" w:eastAsia="Times New Roman" w:hAnsi="Arial" w:cs="Arial"/>
          <w:kern w:val="20"/>
          <w:sz w:val="20"/>
          <w:szCs w:val="20"/>
        </w:rPr>
      </w:pPr>
      <w:r>
        <w:rPr>
          <w:rFonts w:ascii="Arial" w:hAnsi="Arial"/>
          <w:strike/>
          <w:sz w:val="20"/>
        </w:rPr>
        <w:t>9</w:t>
      </w:r>
      <w:r>
        <w:rPr>
          <w:rFonts w:ascii="Arial" w:hAnsi="Arial"/>
          <w:sz w:val="20"/>
          <w:u w:val="single"/>
        </w:rPr>
        <w:t>10</w:t>
      </w:r>
      <w:r>
        <w:rPr>
          <w:rFonts w:ascii="Arial" w:hAnsi="Arial"/>
          <w:sz w:val="20"/>
        </w:rPr>
        <w:t>.</w:t>
      </w:r>
      <w:r>
        <w:rPr>
          <w:rFonts w:ascii="Arial" w:hAnsi="Arial"/>
          <w:sz w:val="20"/>
        </w:rPr>
        <w:tab/>
        <w:t xml:space="preserve">Šis TAS galioja </w:t>
      </w:r>
      <w:r w:rsidRPr="002A28A8">
        <w:rPr>
          <w:rFonts w:ascii="Arial" w:hAnsi="Arial"/>
          <w:strike/>
          <w:sz w:val="20"/>
        </w:rPr>
        <w:t>2009</w:t>
      </w:r>
      <w:r w:rsidRPr="002A28A8">
        <w:rPr>
          <w:rFonts w:ascii="Arial" w:hAnsi="Arial"/>
          <w:sz w:val="20"/>
          <w:u w:val="single"/>
        </w:rPr>
        <w:t>2017</w:t>
      </w:r>
      <w:r w:rsidRPr="002A28A8">
        <w:rPr>
          <w:rFonts w:ascii="Arial" w:hAnsi="Arial"/>
          <w:sz w:val="20"/>
        </w:rPr>
        <w:t> m.</w:t>
      </w:r>
      <w:r>
        <w:rPr>
          <w:rFonts w:ascii="Arial" w:hAnsi="Arial"/>
          <w:sz w:val="20"/>
        </w:rPr>
        <w:t xml:space="preserve"> gruodžio 1</w:t>
      </w:r>
      <w:r w:rsidR="0085359D">
        <w:rPr>
          <w:rFonts w:ascii="Arial" w:hAnsi="Arial"/>
          <w:sz w:val="20"/>
        </w:rPr>
        <w:t>5</w:t>
      </w:r>
      <w:r>
        <w:rPr>
          <w:rFonts w:ascii="Arial" w:hAnsi="Arial"/>
          <w:sz w:val="20"/>
        </w:rPr>
        <w:t> d. ar vėliau prasidedančių laikotarpių finansinių ataskaitų auditui.</w:t>
      </w:r>
      <w:r>
        <w:rPr>
          <w:rFonts w:ascii="Arial" w:hAnsi="Arial"/>
          <w:sz w:val="20"/>
          <w:u w:val="single"/>
        </w:rPr>
        <w:t xml:space="preserve"> </w:t>
      </w:r>
    </w:p>
    <w:p w14:paraId="4E565277" w14:textId="77777777" w:rsidR="00FA4546" w:rsidRPr="00724338" w:rsidRDefault="00FA4546" w:rsidP="00564F7D">
      <w:pPr>
        <w:pStyle w:val="Heading2ChapterHeading"/>
      </w:pPr>
      <w:r>
        <w:t xml:space="preserve">Tikslai </w:t>
      </w:r>
    </w:p>
    <w:p w14:paraId="60A66C2E" w14:textId="77777777" w:rsidR="00FA4546" w:rsidRPr="00724338" w:rsidRDefault="00FA4546" w:rsidP="00C40692">
      <w:pPr>
        <w:spacing w:before="120" w:after="0" w:line="280" w:lineRule="exact"/>
        <w:ind w:left="540" w:hanging="540"/>
        <w:jc w:val="both"/>
        <w:rPr>
          <w:rFonts w:ascii="Arial" w:eastAsia="Times New Roman" w:hAnsi="Arial" w:cs="Arial"/>
          <w:kern w:val="20"/>
          <w:sz w:val="20"/>
          <w:szCs w:val="20"/>
        </w:rPr>
      </w:pPr>
      <w:r>
        <w:rPr>
          <w:rFonts w:ascii="Arial" w:hAnsi="Arial"/>
          <w:sz w:val="20"/>
        </w:rPr>
        <w:t>1</w:t>
      </w:r>
      <w:r>
        <w:rPr>
          <w:rFonts w:ascii="Arial" w:hAnsi="Arial"/>
          <w:sz w:val="20"/>
          <w:u w:val="single"/>
        </w:rPr>
        <w:t>1</w:t>
      </w:r>
      <w:r>
        <w:rPr>
          <w:rFonts w:ascii="Arial" w:hAnsi="Arial"/>
          <w:strike/>
          <w:sz w:val="20"/>
        </w:rPr>
        <w:t>0</w:t>
      </w:r>
      <w:r>
        <w:rPr>
          <w:rFonts w:ascii="Arial" w:hAnsi="Arial"/>
          <w:sz w:val="20"/>
        </w:rPr>
        <w:t>.</w:t>
      </w:r>
      <w:r>
        <w:rPr>
          <w:rFonts w:ascii="Arial" w:hAnsi="Arial"/>
          <w:sz w:val="20"/>
        </w:rPr>
        <w:tab/>
        <w:t xml:space="preserve">Auditoriaus tikslai yra šie: </w:t>
      </w:r>
    </w:p>
    <w:p w14:paraId="5EDB1967" w14:textId="77777777" w:rsidR="00186C4B" w:rsidRPr="00186C4B" w:rsidRDefault="00FA4546" w:rsidP="00CF2177">
      <w:pPr>
        <w:pStyle w:val="ListParagraph"/>
        <w:numPr>
          <w:ilvl w:val="0"/>
          <w:numId w:val="61"/>
        </w:numPr>
        <w:spacing w:before="120" w:after="0" w:line="280" w:lineRule="exact"/>
        <w:ind w:left="1134" w:hanging="567"/>
        <w:jc w:val="both"/>
        <w:outlineLvl w:val="1"/>
        <w:rPr>
          <w:rFonts w:ascii="Arial" w:hAnsi="Arial"/>
          <w:sz w:val="20"/>
          <w:szCs w:val="24"/>
        </w:rPr>
      </w:pPr>
      <w:r w:rsidRPr="00186C4B">
        <w:rPr>
          <w:rFonts w:ascii="Arial" w:hAnsi="Arial"/>
          <w:sz w:val="20"/>
        </w:rPr>
        <w:t>surinkti pakankamų tinkamų audito įrodymų, kad subjektas tinkamai laikosi tų įstatymų ir kitų teisės aktų, kurie yra bendrai pripažįstami darančiais tiesioginį poveikį nustatant reikšmingas finansinių ataskaitų sumas ir atskleistiną informaciją;</w:t>
      </w:r>
    </w:p>
    <w:p w14:paraId="07D5A3BD" w14:textId="77777777" w:rsidR="00186C4B" w:rsidRPr="00186C4B" w:rsidRDefault="00FA4546" w:rsidP="00CF2177">
      <w:pPr>
        <w:pStyle w:val="ListParagraph"/>
        <w:numPr>
          <w:ilvl w:val="0"/>
          <w:numId w:val="61"/>
        </w:numPr>
        <w:spacing w:before="120" w:after="0" w:line="280" w:lineRule="exact"/>
        <w:ind w:left="1134" w:hanging="567"/>
        <w:jc w:val="both"/>
        <w:outlineLvl w:val="1"/>
        <w:rPr>
          <w:rFonts w:ascii="Arial" w:hAnsi="Arial"/>
          <w:sz w:val="20"/>
          <w:szCs w:val="24"/>
        </w:rPr>
      </w:pPr>
      <w:r w:rsidRPr="00186C4B">
        <w:rPr>
          <w:rFonts w:ascii="Arial" w:hAnsi="Arial"/>
          <w:sz w:val="20"/>
        </w:rPr>
        <w:t xml:space="preserve">atlikti </w:t>
      </w:r>
      <w:r w:rsidR="00CD0DEC" w:rsidRPr="00186C4B">
        <w:rPr>
          <w:rFonts w:ascii="Arial" w:hAnsi="Arial"/>
          <w:sz w:val="20"/>
        </w:rPr>
        <w:t>nurodytas</w:t>
      </w:r>
      <w:r w:rsidR="002667D6" w:rsidRPr="00186C4B">
        <w:rPr>
          <w:rFonts w:ascii="Arial" w:hAnsi="Arial"/>
          <w:sz w:val="20"/>
        </w:rPr>
        <w:t xml:space="preserve"> </w:t>
      </w:r>
      <w:r w:rsidRPr="00186C4B">
        <w:rPr>
          <w:rFonts w:ascii="Arial" w:hAnsi="Arial"/>
          <w:sz w:val="20"/>
        </w:rPr>
        <w:t xml:space="preserve">audito procedūras, kurios padėtų nustatyti kitų įstatymų ir kitų teisės aktų nesilaikymo atvejus, kurie gali daryti reikšmingą poveikį finansinėms ataskaitoms; ir </w:t>
      </w:r>
    </w:p>
    <w:p w14:paraId="3293C627" w14:textId="42BA8037" w:rsidR="00FA4546" w:rsidRPr="00186C4B" w:rsidRDefault="00FA4546" w:rsidP="00CF2177">
      <w:pPr>
        <w:pStyle w:val="ListParagraph"/>
        <w:numPr>
          <w:ilvl w:val="0"/>
          <w:numId w:val="61"/>
        </w:numPr>
        <w:spacing w:before="120" w:after="0" w:line="280" w:lineRule="exact"/>
        <w:ind w:left="1134" w:hanging="567"/>
        <w:jc w:val="both"/>
        <w:outlineLvl w:val="1"/>
        <w:rPr>
          <w:rFonts w:ascii="Arial" w:hAnsi="Arial"/>
          <w:sz w:val="20"/>
          <w:szCs w:val="24"/>
        </w:rPr>
      </w:pPr>
      <w:r w:rsidRPr="00186C4B">
        <w:rPr>
          <w:rFonts w:ascii="Arial" w:hAnsi="Arial"/>
          <w:sz w:val="20"/>
        </w:rPr>
        <w:t xml:space="preserve">tinkamai reaguoti į audito metu </w:t>
      </w:r>
      <w:r w:rsidRPr="00186C4B">
        <w:rPr>
          <w:rFonts w:ascii="Arial" w:hAnsi="Arial"/>
          <w:sz w:val="20"/>
          <w:u w:val="single"/>
        </w:rPr>
        <w:t>nustatytą</w:t>
      </w:r>
      <w:r w:rsidRPr="00186C4B">
        <w:rPr>
          <w:rFonts w:ascii="Arial" w:hAnsi="Arial"/>
          <w:sz w:val="20"/>
        </w:rPr>
        <w:t xml:space="preserve"> ar įtariamą įstatymų ir kitų teisės aktų nesilaikymą.</w:t>
      </w:r>
    </w:p>
    <w:p w14:paraId="6A2590CB" w14:textId="77777777" w:rsidR="00FA4546" w:rsidRPr="00724338" w:rsidRDefault="00FA4546" w:rsidP="00564F7D">
      <w:pPr>
        <w:pStyle w:val="Heading2ChapterHeading"/>
      </w:pPr>
      <w:r>
        <w:t>Apibrėžtis</w:t>
      </w:r>
    </w:p>
    <w:p w14:paraId="3E30B8A7"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1</w:t>
      </w:r>
      <w:r>
        <w:rPr>
          <w:rFonts w:ascii="Arial" w:hAnsi="Arial"/>
          <w:sz w:val="20"/>
          <w:u w:val="single"/>
        </w:rPr>
        <w:t>2</w:t>
      </w:r>
      <w:r>
        <w:rPr>
          <w:rFonts w:ascii="Arial" w:hAnsi="Arial"/>
          <w:strike/>
          <w:sz w:val="20"/>
        </w:rPr>
        <w:t>1</w:t>
      </w:r>
      <w:r>
        <w:rPr>
          <w:rFonts w:ascii="Arial" w:hAnsi="Arial"/>
          <w:sz w:val="20"/>
        </w:rPr>
        <w:t>.</w:t>
      </w:r>
      <w:r>
        <w:rPr>
          <w:rFonts w:ascii="Arial" w:hAnsi="Arial"/>
          <w:sz w:val="20"/>
        </w:rPr>
        <w:tab/>
        <w:t>Šiame tarptautiniame audito standarte pateikta sąvoka vartojama toliau apibrėžta reikšme:</w:t>
      </w:r>
    </w:p>
    <w:p w14:paraId="6E28B0A3" w14:textId="04E82E9C" w:rsidR="00FA4546" w:rsidRPr="00724338" w:rsidRDefault="00FA4546" w:rsidP="00C40692">
      <w:pPr>
        <w:spacing w:before="120" w:after="0" w:line="280" w:lineRule="exact"/>
        <w:ind w:left="547"/>
        <w:jc w:val="both"/>
        <w:rPr>
          <w:rFonts w:ascii="Arial" w:eastAsia="Times New Roman" w:hAnsi="Arial" w:cs="Arial"/>
          <w:kern w:val="20"/>
          <w:sz w:val="20"/>
          <w:szCs w:val="20"/>
        </w:rPr>
      </w:pPr>
      <w:r>
        <w:rPr>
          <w:rFonts w:ascii="Arial" w:hAnsi="Arial"/>
          <w:sz w:val="20"/>
        </w:rPr>
        <w:t xml:space="preserve">nesilaikymas – tai tyčinis ar netyčinis </w:t>
      </w:r>
      <w:r>
        <w:rPr>
          <w:rFonts w:ascii="Arial" w:hAnsi="Arial"/>
          <w:sz w:val="20"/>
          <w:u w:val="single"/>
        </w:rPr>
        <w:t>subjekto, už valdymą atsakingų asmenų, vadovybės ar kitų asmenų, dirbančių subjektui ar pagal subjekto nurodymus,</w:t>
      </w:r>
      <w:r>
        <w:rPr>
          <w:rFonts w:ascii="Arial" w:hAnsi="Arial"/>
          <w:sz w:val="20"/>
        </w:rPr>
        <w:t xml:space="preserve"> veikimas ar neveikimas, priešingas galiojantiems įstatymams ar kitiems teisės aktams. </w:t>
      </w:r>
      <w:r>
        <w:rPr>
          <w:rFonts w:ascii="Arial" w:hAnsi="Arial"/>
          <w:strike/>
          <w:sz w:val="20"/>
        </w:rPr>
        <w:t>Tokie veiksmai yra, pavyzdžiui, subjekto ar už valdymą atsakingų asmenų, vadovybės ar darbuotojų subjekto vardu vykdomos ūkinės operacijos.</w:t>
      </w:r>
      <w:r>
        <w:rPr>
          <w:rFonts w:ascii="Arial" w:hAnsi="Arial"/>
          <w:sz w:val="20"/>
        </w:rPr>
        <w:t xml:space="preserve"> Sąvoka „nesilaikymas“ neapima netinkamo </w:t>
      </w:r>
      <w:r>
        <w:rPr>
          <w:rFonts w:ascii="Arial" w:hAnsi="Arial"/>
          <w:strike/>
          <w:sz w:val="20"/>
        </w:rPr>
        <w:t>už valdymą atsakingų asmenų, vadovybės ar subjekto darbuotojų</w:t>
      </w:r>
      <w:r>
        <w:rPr>
          <w:rFonts w:ascii="Arial" w:hAnsi="Arial"/>
          <w:sz w:val="20"/>
        </w:rPr>
        <w:t xml:space="preserve"> asmeninio </w:t>
      </w:r>
      <w:r w:rsidRPr="002667D6">
        <w:rPr>
          <w:rFonts w:ascii="Arial" w:hAnsi="Arial"/>
          <w:sz w:val="20"/>
        </w:rPr>
        <w:t>elgesio</w:t>
      </w:r>
      <w:r w:rsidR="000255FF">
        <w:rPr>
          <w:rFonts w:ascii="Arial" w:hAnsi="Arial"/>
          <w:sz w:val="20"/>
        </w:rPr>
        <w:t>,</w:t>
      </w:r>
      <w:r w:rsidRPr="002667D6">
        <w:rPr>
          <w:rFonts w:ascii="Arial" w:hAnsi="Arial"/>
          <w:sz w:val="20"/>
        </w:rPr>
        <w:t xml:space="preserve"> nesusijusio</w:t>
      </w:r>
      <w:r>
        <w:rPr>
          <w:rFonts w:ascii="Arial" w:hAnsi="Arial"/>
          <w:sz w:val="20"/>
        </w:rPr>
        <w:t xml:space="preserve"> su subjekto verslo veikla </w:t>
      </w:r>
      <w:r>
        <w:rPr>
          <w:rFonts w:ascii="Arial" w:hAnsi="Arial"/>
          <w:sz w:val="20"/>
          <w:u w:val="single"/>
        </w:rPr>
        <w:t>(žr. A9–A10 dalis)</w:t>
      </w:r>
      <w:r>
        <w:rPr>
          <w:rFonts w:ascii="Arial" w:hAnsi="Arial"/>
          <w:sz w:val="20"/>
        </w:rPr>
        <w:t>.</w:t>
      </w:r>
    </w:p>
    <w:p w14:paraId="2A0D527B" w14:textId="77777777" w:rsidR="00FA4546" w:rsidRPr="00724338" w:rsidRDefault="00FA4546" w:rsidP="00564F7D">
      <w:pPr>
        <w:pStyle w:val="Heading2ChapterHeading"/>
      </w:pPr>
      <w:r>
        <w:t xml:space="preserve">Reikalavimai </w:t>
      </w:r>
    </w:p>
    <w:p w14:paraId="5C21F67F" w14:textId="77777777" w:rsidR="00FA4546" w:rsidRPr="00724338" w:rsidRDefault="00FA4546" w:rsidP="00C76A80">
      <w:pPr>
        <w:pStyle w:val="Heading3Stacked"/>
      </w:pPr>
      <w:r>
        <w:t>Auditoriaus įvertinimas, kaip laikomasi įstatymų ir kitų teisės aktų</w:t>
      </w:r>
    </w:p>
    <w:p w14:paraId="1DFA60B9" w14:textId="7A2B81D2"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1</w:t>
      </w:r>
      <w:r>
        <w:rPr>
          <w:rFonts w:ascii="Arial" w:hAnsi="Arial"/>
          <w:sz w:val="20"/>
          <w:u w:val="single"/>
        </w:rPr>
        <w:t>3</w:t>
      </w:r>
      <w:r>
        <w:rPr>
          <w:rFonts w:ascii="Arial" w:hAnsi="Arial"/>
          <w:strike/>
          <w:sz w:val="20"/>
        </w:rPr>
        <w:t>2</w:t>
      </w:r>
      <w:r>
        <w:rPr>
          <w:rFonts w:ascii="Arial" w:hAnsi="Arial"/>
          <w:sz w:val="20"/>
        </w:rPr>
        <w:t>.</w:t>
      </w:r>
      <w:r>
        <w:rPr>
          <w:rFonts w:ascii="Arial" w:hAnsi="Arial"/>
          <w:sz w:val="20"/>
        </w:rPr>
        <w:tab/>
        <w:t>Siekdamas suprasti subjektą ir jo aplinką pagal 315-ąjį TAS (persvarstytą)</w:t>
      </w:r>
      <w:r w:rsidRPr="00724338">
        <w:rPr>
          <w:rFonts w:ascii="Arial" w:eastAsia="Times New Roman" w:hAnsi="Arial" w:cs="Arial"/>
          <w:kern w:val="20"/>
          <w:sz w:val="20"/>
          <w:szCs w:val="20"/>
          <w:vertAlign w:val="superscript"/>
          <w:lang w:val="en-AU"/>
        </w:rPr>
        <w:footnoteReference w:id="5"/>
      </w:r>
      <w:r>
        <w:rPr>
          <w:rFonts w:ascii="Arial" w:hAnsi="Arial"/>
          <w:sz w:val="20"/>
        </w:rPr>
        <w:t xml:space="preserve">, auditorius turi </w:t>
      </w:r>
      <w:r w:rsidR="00DB3269">
        <w:rPr>
          <w:rFonts w:ascii="Arial" w:hAnsi="Arial"/>
          <w:sz w:val="20"/>
        </w:rPr>
        <w:t>įgyti</w:t>
      </w:r>
      <w:r>
        <w:rPr>
          <w:rFonts w:ascii="Arial" w:hAnsi="Arial"/>
          <w:sz w:val="20"/>
        </w:rPr>
        <w:t xml:space="preserve"> bendrą supratimą apie: </w:t>
      </w:r>
    </w:p>
    <w:p w14:paraId="295D52FA" w14:textId="77777777" w:rsidR="00FA4546" w:rsidRDefault="00FA4546" w:rsidP="00C40692">
      <w:pPr>
        <w:numPr>
          <w:ilvl w:val="0"/>
          <w:numId w:val="24"/>
        </w:numPr>
        <w:spacing w:before="120" w:after="0" w:line="280" w:lineRule="exact"/>
        <w:ind w:left="1094" w:hanging="547"/>
        <w:jc w:val="both"/>
        <w:rPr>
          <w:rFonts w:ascii="Arial" w:hAnsi="Arial"/>
          <w:sz w:val="20"/>
          <w:szCs w:val="24"/>
        </w:rPr>
      </w:pPr>
      <w:r>
        <w:rPr>
          <w:rFonts w:ascii="Arial" w:hAnsi="Arial"/>
          <w:sz w:val="20"/>
        </w:rPr>
        <w:t xml:space="preserve">subjektui ir veiklos sričiai ar sektoriui, kuriame subjektas veikia, taikomą teisinę ir priežiūros sistemą; ir </w:t>
      </w:r>
    </w:p>
    <w:p w14:paraId="7C451C61" w14:textId="77777777" w:rsidR="00FA4546" w:rsidRDefault="00FA4546" w:rsidP="00C40692">
      <w:pPr>
        <w:numPr>
          <w:ilvl w:val="0"/>
          <w:numId w:val="24"/>
        </w:numPr>
        <w:spacing w:before="120" w:after="0" w:line="280" w:lineRule="exact"/>
        <w:ind w:left="1094" w:hanging="547"/>
        <w:jc w:val="both"/>
        <w:rPr>
          <w:rFonts w:ascii="Arial" w:hAnsi="Arial"/>
          <w:sz w:val="20"/>
          <w:szCs w:val="24"/>
        </w:rPr>
      </w:pPr>
      <w:r>
        <w:rPr>
          <w:rFonts w:ascii="Arial" w:hAnsi="Arial"/>
          <w:sz w:val="20"/>
        </w:rPr>
        <w:t>tai, kaip subjektas laikosi tokios sistemos reikalavimų (žr. A</w:t>
      </w:r>
      <w:r>
        <w:rPr>
          <w:rFonts w:ascii="Arial" w:hAnsi="Arial"/>
          <w:strike/>
          <w:sz w:val="20"/>
        </w:rPr>
        <w:t>7</w:t>
      </w:r>
      <w:r>
        <w:rPr>
          <w:rFonts w:ascii="Arial" w:hAnsi="Arial"/>
          <w:sz w:val="20"/>
          <w:u w:val="single"/>
        </w:rPr>
        <w:t>11</w:t>
      </w:r>
      <w:r>
        <w:rPr>
          <w:rFonts w:ascii="Arial" w:hAnsi="Arial"/>
          <w:sz w:val="20"/>
        </w:rPr>
        <w:t xml:space="preserve"> dalį).</w:t>
      </w:r>
    </w:p>
    <w:p w14:paraId="025EB419"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1</w:t>
      </w:r>
      <w:r>
        <w:rPr>
          <w:rFonts w:ascii="Arial" w:hAnsi="Arial"/>
          <w:sz w:val="20"/>
          <w:u w:val="single"/>
        </w:rPr>
        <w:t>4</w:t>
      </w:r>
      <w:r>
        <w:rPr>
          <w:rFonts w:ascii="Arial" w:hAnsi="Arial"/>
          <w:strike/>
          <w:sz w:val="20"/>
        </w:rPr>
        <w:t>3</w:t>
      </w:r>
      <w:r>
        <w:rPr>
          <w:rFonts w:ascii="Arial" w:hAnsi="Arial"/>
          <w:sz w:val="20"/>
        </w:rPr>
        <w:t>.</w:t>
      </w:r>
      <w:r>
        <w:rPr>
          <w:rFonts w:ascii="Arial" w:hAnsi="Arial"/>
          <w:sz w:val="20"/>
        </w:rPr>
        <w:tab/>
        <w:t>Auditorius turi surinkti pakankamų tinkamų audito įrodymų, kad subjektas tinkamai laikosi tų įstatymų ir kitų teisės aktų, kurie yra bendrai pripažįstami darančiais tiesioginį poveikį nustatant reikšmingas finansinių ataskaitų sumas ir atskleistiną informaciją (žr. A</w:t>
      </w:r>
      <w:r>
        <w:rPr>
          <w:rFonts w:ascii="Arial" w:hAnsi="Arial"/>
          <w:sz w:val="20"/>
          <w:u w:val="single"/>
        </w:rPr>
        <w:t>12</w:t>
      </w:r>
      <w:r>
        <w:rPr>
          <w:rFonts w:ascii="Arial" w:hAnsi="Arial"/>
          <w:strike/>
          <w:sz w:val="20"/>
        </w:rPr>
        <w:t>8</w:t>
      </w:r>
      <w:r>
        <w:rPr>
          <w:rFonts w:ascii="Arial" w:hAnsi="Arial"/>
          <w:sz w:val="20"/>
        </w:rPr>
        <w:t xml:space="preserve"> dalį). </w:t>
      </w:r>
    </w:p>
    <w:p w14:paraId="062FC421" w14:textId="34DCD2D2"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lastRenderedPageBreak/>
        <w:t>1</w:t>
      </w:r>
      <w:r>
        <w:rPr>
          <w:rFonts w:ascii="Arial" w:hAnsi="Arial"/>
          <w:sz w:val="20"/>
          <w:u w:val="single"/>
        </w:rPr>
        <w:t>5</w:t>
      </w:r>
      <w:r>
        <w:rPr>
          <w:rFonts w:ascii="Arial" w:hAnsi="Arial"/>
          <w:strike/>
          <w:sz w:val="20"/>
        </w:rPr>
        <w:t>4</w:t>
      </w:r>
      <w:r>
        <w:rPr>
          <w:rFonts w:ascii="Arial" w:hAnsi="Arial"/>
          <w:sz w:val="20"/>
        </w:rPr>
        <w:t>.</w:t>
      </w:r>
      <w:r>
        <w:rPr>
          <w:rFonts w:ascii="Arial" w:hAnsi="Arial"/>
          <w:sz w:val="20"/>
        </w:rPr>
        <w:tab/>
        <w:t>Auditorius turi atlikti toliau nurodytas audito procedūras, kurios padėtų nustatyti kitų įstatymų ir kitų teisės aktų</w:t>
      </w:r>
      <w:r w:rsidR="00721195">
        <w:rPr>
          <w:rFonts w:ascii="Arial" w:hAnsi="Arial"/>
          <w:sz w:val="20"/>
        </w:rPr>
        <w:t>, kurie gali daryti reikšmingą poveikį finansinėms ataskaitoms,</w:t>
      </w:r>
      <w:r>
        <w:rPr>
          <w:rFonts w:ascii="Arial" w:hAnsi="Arial"/>
          <w:sz w:val="20"/>
        </w:rPr>
        <w:t xml:space="preserve"> nesilaikymo atvejus (žr. A</w:t>
      </w:r>
      <w:r>
        <w:rPr>
          <w:rFonts w:ascii="Arial" w:hAnsi="Arial"/>
          <w:sz w:val="20"/>
          <w:u w:val="single"/>
        </w:rPr>
        <w:t>13</w:t>
      </w:r>
      <w:r>
        <w:rPr>
          <w:rFonts w:ascii="Arial" w:hAnsi="Arial"/>
          <w:strike/>
          <w:sz w:val="20"/>
        </w:rPr>
        <w:t>9</w:t>
      </w:r>
      <w:r>
        <w:rPr>
          <w:rFonts w:ascii="Arial" w:hAnsi="Arial"/>
          <w:sz w:val="20"/>
        </w:rPr>
        <w:t>–A1</w:t>
      </w:r>
      <w:r>
        <w:rPr>
          <w:rFonts w:ascii="Arial" w:hAnsi="Arial"/>
          <w:sz w:val="20"/>
          <w:u w:val="single"/>
        </w:rPr>
        <w:t>4</w:t>
      </w:r>
      <w:r>
        <w:rPr>
          <w:rFonts w:ascii="Arial" w:hAnsi="Arial"/>
          <w:strike/>
          <w:sz w:val="20"/>
        </w:rPr>
        <w:t>0</w:t>
      </w:r>
      <w:r>
        <w:rPr>
          <w:rFonts w:ascii="Arial" w:hAnsi="Arial"/>
          <w:sz w:val="20"/>
        </w:rPr>
        <w:t xml:space="preserve"> dalis):</w:t>
      </w:r>
    </w:p>
    <w:p w14:paraId="7183DD6F" w14:textId="3F9909BF" w:rsidR="00FA4546" w:rsidRPr="00724338" w:rsidRDefault="00FA4546" w:rsidP="00C40692">
      <w:pPr>
        <w:numPr>
          <w:ilvl w:val="0"/>
          <w:numId w:val="25"/>
        </w:numPr>
        <w:spacing w:before="120" w:after="0" w:line="280" w:lineRule="exact"/>
        <w:ind w:left="1094" w:hanging="547"/>
        <w:jc w:val="both"/>
        <w:rPr>
          <w:rFonts w:ascii="Arial" w:hAnsi="Arial"/>
          <w:sz w:val="20"/>
          <w:szCs w:val="24"/>
        </w:rPr>
      </w:pPr>
      <w:r>
        <w:rPr>
          <w:rFonts w:ascii="Arial" w:hAnsi="Arial"/>
          <w:sz w:val="20"/>
        </w:rPr>
        <w:t>pateikti vadovybei ir, atitinkamai, už</w:t>
      </w:r>
      <w:r w:rsidR="002002B8">
        <w:rPr>
          <w:rFonts w:ascii="Arial" w:hAnsi="Arial"/>
          <w:sz w:val="20"/>
        </w:rPr>
        <w:t xml:space="preserve"> </w:t>
      </w:r>
      <w:r>
        <w:rPr>
          <w:rFonts w:ascii="Arial" w:hAnsi="Arial"/>
          <w:sz w:val="20"/>
        </w:rPr>
        <w:t>valdymą atsakingiems asmenims paklausimus dėl to, ar subjektas laikosi tokių įstatymų ir kitų teisės aktų; ir</w:t>
      </w:r>
    </w:p>
    <w:p w14:paraId="6AD2EC0A" w14:textId="00D32D30" w:rsidR="00FA4546" w:rsidRPr="00724338" w:rsidRDefault="00FA4546" w:rsidP="00C40692">
      <w:pPr>
        <w:numPr>
          <w:ilvl w:val="0"/>
          <w:numId w:val="25"/>
        </w:numPr>
        <w:spacing w:before="120" w:after="0" w:line="280" w:lineRule="exact"/>
        <w:ind w:left="1080" w:hanging="547"/>
        <w:jc w:val="both"/>
        <w:outlineLvl w:val="1"/>
        <w:rPr>
          <w:rFonts w:ascii="Arial" w:hAnsi="Arial"/>
          <w:sz w:val="20"/>
          <w:szCs w:val="24"/>
        </w:rPr>
      </w:pPr>
      <w:r>
        <w:rPr>
          <w:rFonts w:ascii="Arial" w:hAnsi="Arial"/>
          <w:sz w:val="20"/>
        </w:rPr>
        <w:t xml:space="preserve">jeigu </w:t>
      </w:r>
      <w:r w:rsidR="00FE16D6">
        <w:rPr>
          <w:rFonts w:ascii="Arial" w:hAnsi="Arial"/>
          <w:sz w:val="20"/>
        </w:rPr>
        <w:t>yra</w:t>
      </w:r>
      <w:r>
        <w:rPr>
          <w:rFonts w:ascii="Arial" w:hAnsi="Arial"/>
          <w:sz w:val="20"/>
        </w:rPr>
        <w:t xml:space="preserve">, patikrinti susirašinėjimo su licencijavimo ar </w:t>
      </w:r>
      <w:r w:rsidR="001D238F">
        <w:rPr>
          <w:rFonts w:ascii="Arial" w:hAnsi="Arial"/>
          <w:sz w:val="20"/>
        </w:rPr>
        <w:t>reguliavimo</w:t>
      </w:r>
      <w:r>
        <w:rPr>
          <w:rFonts w:ascii="Arial" w:hAnsi="Arial"/>
          <w:sz w:val="20"/>
        </w:rPr>
        <w:t xml:space="preserve"> institucijomis medžiagą.</w:t>
      </w:r>
    </w:p>
    <w:p w14:paraId="38B62EF3"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1</w:t>
      </w:r>
      <w:r>
        <w:rPr>
          <w:rFonts w:ascii="Arial" w:hAnsi="Arial"/>
          <w:sz w:val="20"/>
          <w:u w:val="single"/>
        </w:rPr>
        <w:t>6</w:t>
      </w:r>
      <w:r>
        <w:rPr>
          <w:rFonts w:ascii="Arial" w:hAnsi="Arial"/>
          <w:strike/>
          <w:sz w:val="20"/>
        </w:rPr>
        <w:t>5</w:t>
      </w:r>
      <w:r>
        <w:rPr>
          <w:rFonts w:ascii="Arial" w:hAnsi="Arial"/>
          <w:sz w:val="20"/>
        </w:rPr>
        <w:t>.</w:t>
      </w:r>
      <w:r>
        <w:rPr>
          <w:rFonts w:ascii="Arial" w:hAnsi="Arial"/>
          <w:sz w:val="20"/>
        </w:rPr>
        <w:tab/>
        <w:t>Atlikdamas auditą, auditorius turi išlikti budrus dėl to, kad, taikydamas kitas audito procedūras, jis gali pastebėti įstatymų ir kitų teisės aktų nesilaikymo ar įtariamo nesilaikymo atvejus (žr. A1</w:t>
      </w:r>
      <w:r>
        <w:rPr>
          <w:rFonts w:ascii="Arial" w:hAnsi="Arial"/>
          <w:sz w:val="20"/>
          <w:u w:val="single"/>
        </w:rPr>
        <w:t>5</w:t>
      </w:r>
      <w:r>
        <w:rPr>
          <w:rFonts w:ascii="Arial" w:hAnsi="Arial"/>
          <w:strike/>
          <w:sz w:val="20"/>
        </w:rPr>
        <w:t>1</w:t>
      </w:r>
      <w:r>
        <w:rPr>
          <w:rFonts w:ascii="Arial" w:hAnsi="Arial"/>
          <w:sz w:val="20"/>
        </w:rPr>
        <w:t xml:space="preserve"> dalį). </w:t>
      </w:r>
    </w:p>
    <w:p w14:paraId="4033E8BC"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1</w:t>
      </w:r>
      <w:r>
        <w:rPr>
          <w:rFonts w:ascii="Arial" w:hAnsi="Arial"/>
          <w:sz w:val="20"/>
          <w:u w:val="single"/>
        </w:rPr>
        <w:t>7</w:t>
      </w:r>
      <w:r>
        <w:rPr>
          <w:rFonts w:ascii="Arial" w:hAnsi="Arial"/>
          <w:strike/>
          <w:sz w:val="20"/>
        </w:rPr>
        <w:t>6</w:t>
      </w:r>
      <w:r>
        <w:rPr>
          <w:rFonts w:ascii="Arial" w:hAnsi="Arial"/>
          <w:sz w:val="20"/>
        </w:rPr>
        <w:t>.</w:t>
      </w:r>
      <w:r>
        <w:rPr>
          <w:rFonts w:ascii="Arial" w:hAnsi="Arial"/>
          <w:sz w:val="20"/>
        </w:rPr>
        <w:tab/>
        <w:t>Auditorius turi pareikalauti iš vadovybės ir, jeigu reikia, už valdymą atsakingų asmenų rašytinių pareiškimų, kad auditoriui buvo atskleisti visi žinomi įstatymų ir kitų teisės aktų nesilaikymo ar įtariamo nesilaikymo atvejai, kurių poveikį būtina įvertinti rengiant finansines ataskaitas (žr. A1</w:t>
      </w:r>
      <w:r>
        <w:rPr>
          <w:rFonts w:ascii="Arial" w:hAnsi="Arial"/>
          <w:strike/>
          <w:sz w:val="20"/>
        </w:rPr>
        <w:t>2</w:t>
      </w:r>
      <w:r>
        <w:rPr>
          <w:rFonts w:ascii="Arial" w:hAnsi="Arial"/>
          <w:sz w:val="20"/>
          <w:u w:val="single"/>
        </w:rPr>
        <w:t>6</w:t>
      </w:r>
      <w:r>
        <w:rPr>
          <w:rFonts w:ascii="Arial" w:hAnsi="Arial"/>
          <w:sz w:val="20"/>
        </w:rPr>
        <w:t xml:space="preserve"> dalį).</w:t>
      </w:r>
    </w:p>
    <w:p w14:paraId="22744093"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1</w:t>
      </w:r>
      <w:r>
        <w:rPr>
          <w:rFonts w:ascii="Arial" w:hAnsi="Arial"/>
          <w:sz w:val="20"/>
          <w:u w:val="single"/>
        </w:rPr>
        <w:t>8</w:t>
      </w:r>
      <w:r>
        <w:rPr>
          <w:rFonts w:ascii="Arial" w:hAnsi="Arial"/>
          <w:strike/>
          <w:sz w:val="20"/>
        </w:rPr>
        <w:t>7</w:t>
      </w:r>
      <w:r>
        <w:rPr>
          <w:rFonts w:ascii="Arial" w:hAnsi="Arial"/>
          <w:sz w:val="20"/>
        </w:rPr>
        <w:t>.</w:t>
      </w:r>
      <w:r>
        <w:rPr>
          <w:rFonts w:ascii="Arial" w:hAnsi="Arial"/>
          <w:sz w:val="20"/>
        </w:rPr>
        <w:tab/>
        <w:t>Jeigu nėra nustatytų ar įtariamų nesilaikymo atvejų, auditorius neprivalo atlikti kitų nei 1</w:t>
      </w:r>
      <w:r>
        <w:rPr>
          <w:rFonts w:ascii="Arial" w:hAnsi="Arial"/>
          <w:sz w:val="20"/>
          <w:u w:val="single"/>
        </w:rPr>
        <w:t>3</w:t>
      </w:r>
      <w:r>
        <w:rPr>
          <w:rFonts w:ascii="Arial" w:hAnsi="Arial"/>
          <w:strike/>
          <w:sz w:val="20"/>
        </w:rPr>
        <w:t>2</w:t>
      </w:r>
      <w:r>
        <w:rPr>
          <w:rFonts w:ascii="Arial" w:hAnsi="Arial"/>
          <w:sz w:val="20"/>
        </w:rPr>
        <w:t>–1</w:t>
      </w:r>
      <w:r>
        <w:rPr>
          <w:rFonts w:ascii="Arial" w:hAnsi="Arial"/>
          <w:sz w:val="20"/>
          <w:u w:val="single"/>
        </w:rPr>
        <w:t>7</w:t>
      </w:r>
      <w:r>
        <w:rPr>
          <w:rFonts w:ascii="Arial" w:hAnsi="Arial"/>
          <w:strike/>
          <w:sz w:val="20"/>
        </w:rPr>
        <w:t>6</w:t>
      </w:r>
      <w:r>
        <w:rPr>
          <w:rFonts w:ascii="Arial" w:hAnsi="Arial"/>
          <w:sz w:val="20"/>
        </w:rPr>
        <w:t xml:space="preserve"> dalyse nurodytų audito procedūrų, kad nustatytų, ar subjektas laikosi įstatymų ir kitų teisės aktų.</w:t>
      </w:r>
    </w:p>
    <w:p w14:paraId="60DE1DCB" w14:textId="77777777" w:rsidR="00FA4546" w:rsidRPr="00724338" w:rsidRDefault="00FA4546" w:rsidP="00C76A80">
      <w:pPr>
        <w:pStyle w:val="Heading3SectionHeadingsHeading3"/>
      </w:pPr>
      <w:r>
        <w:t xml:space="preserve">Audito procedūros, kai nesilaikymas yra nustatomas ar įtariamas </w:t>
      </w:r>
    </w:p>
    <w:p w14:paraId="4429DF25"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1</w:t>
      </w:r>
      <w:r>
        <w:rPr>
          <w:rFonts w:ascii="Arial" w:hAnsi="Arial"/>
          <w:sz w:val="20"/>
          <w:u w:val="single"/>
        </w:rPr>
        <w:t>9</w:t>
      </w:r>
      <w:r>
        <w:rPr>
          <w:rFonts w:ascii="Arial" w:hAnsi="Arial"/>
          <w:strike/>
          <w:sz w:val="20"/>
        </w:rPr>
        <w:t>8</w:t>
      </w:r>
      <w:r>
        <w:rPr>
          <w:rFonts w:ascii="Arial" w:hAnsi="Arial"/>
          <w:sz w:val="20"/>
        </w:rPr>
        <w:t>.</w:t>
      </w:r>
      <w:r>
        <w:rPr>
          <w:rFonts w:ascii="Arial" w:hAnsi="Arial"/>
          <w:sz w:val="20"/>
        </w:rPr>
        <w:tab/>
        <w:t>Sužinojęs informacijos apie nustatytą ar įtariamą įstatymų ar kitų teisės aktų nesilaikymo atvejį auditorius turi (žr. A1</w:t>
      </w:r>
      <w:r>
        <w:rPr>
          <w:rFonts w:ascii="Arial" w:hAnsi="Arial"/>
          <w:sz w:val="20"/>
          <w:u w:val="single"/>
        </w:rPr>
        <w:t>7</w:t>
      </w:r>
      <w:r>
        <w:rPr>
          <w:rFonts w:ascii="Arial" w:hAnsi="Arial"/>
          <w:strike/>
          <w:sz w:val="20"/>
        </w:rPr>
        <w:t>3</w:t>
      </w:r>
      <w:r>
        <w:rPr>
          <w:rFonts w:ascii="Arial" w:hAnsi="Arial"/>
          <w:sz w:val="20"/>
          <w:u w:val="single"/>
        </w:rPr>
        <w:t>–A18</w:t>
      </w:r>
      <w:r>
        <w:rPr>
          <w:rFonts w:ascii="Arial" w:hAnsi="Arial"/>
          <w:sz w:val="20"/>
        </w:rPr>
        <w:t xml:space="preserve"> dalis):</w:t>
      </w:r>
    </w:p>
    <w:p w14:paraId="15626596" w14:textId="77777777" w:rsidR="00FA4546" w:rsidRPr="00724338" w:rsidRDefault="00FA4546" w:rsidP="00C40692">
      <w:pPr>
        <w:numPr>
          <w:ilvl w:val="0"/>
          <w:numId w:val="26"/>
        </w:numPr>
        <w:spacing w:before="120" w:after="0" w:line="280" w:lineRule="exact"/>
        <w:ind w:left="1080" w:hanging="540"/>
        <w:jc w:val="both"/>
        <w:outlineLvl w:val="1"/>
        <w:rPr>
          <w:rFonts w:ascii="Arial" w:hAnsi="Arial"/>
          <w:sz w:val="20"/>
          <w:szCs w:val="24"/>
        </w:rPr>
      </w:pPr>
      <w:r>
        <w:rPr>
          <w:rFonts w:ascii="Arial" w:hAnsi="Arial"/>
          <w:sz w:val="20"/>
        </w:rPr>
        <w:t xml:space="preserve">išsiaiškinti tokio veiksmo pobūdį ir aplinkybes, kuriomis jis buvo įvykdytas; ir </w:t>
      </w:r>
    </w:p>
    <w:p w14:paraId="7ADFE87B" w14:textId="77777777" w:rsidR="00FA4546" w:rsidRPr="00724338" w:rsidRDefault="00FA4546" w:rsidP="00C40692">
      <w:pPr>
        <w:numPr>
          <w:ilvl w:val="0"/>
          <w:numId w:val="26"/>
        </w:numPr>
        <w:spacing w:before="120" w:after="0" w:line="280" w:lineRule="exact"/>
        <w:ind w:left="1080" w:hanging="540"/>
        <w:jc w:val="both"/>
        <w:outlineLvl w:val="1"/>
        <w:rPr>
          <w:rFonts w:ascii="Arial" w:hAnsi="Arial"/>
          <w:sz w:val="20"/>
          <w:szCs w:val="24"/>
        </w:rPr>
      </w:pPr>
      <w:r>
        <w:rPr>
          <w:rFonts w:ascii="Arial" w:hAnsi="Arial"/>
          <w:sz w:val="20"/>
        </w:rPr>
        <w:t>gauti daugiau informacijos, reikalingos įvertinti galimą poveikį finansinėms ataskaitoms (žr. A1</w:t>
      </w:r>
      <w:r>
        <w:rPr>
          <w:rFonts w:ascii="Arial" w:hAnsi="Arial"/>
          <w:sz w:val="20"/>
          <w:u w:val="single"/>
        </w:rPr>
        <w:t>9</w:t>
      </w:r>
      <w:r>
        <w:rPr>
          <w:rFonts w:ascii="Arial" w:hAnsi="Arial"/>
          <w:strike/>
          <w:sz w:val="20"/>
        </w:rPr>
        <w:t>4</w:t>
      </w:r>
      <w:r>
        <w:rPr>
          <w:rFonts w:ascii="Arial" w:hAnsi="Arial"/>
          <w:sz w:val="20"/>
        </w:rPr>
        <w:t xml:space="preserve"> dalį).</w:t>
      </w:r>
    </w:p>
    <w:p w14:paraId="7AE6B157"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trike/>
          <w:sz w:val="20"/>
        </w:rPr>
        <w:t>19</w:t>
      </w:r>
      <w:r>
        <w:rPr>
          <w:rFonts w:ascii="Arial" w:hAnsi="Arial"/>
          <w:sz w:val="20"/>
          <w:u w:val="single"/>
        </w:rPr>
        <w:t>20</w:t>
      </w:r>
      <w:r>
        <w:rPr>
          <w:rFonts w:ascii="Arial" w:hAnsi="Arial"/>
          <w:sz w:val="20"/>
        </w:rPr>
        <w:t>.</w:t>
      </w:r>
      <w:r>
        <w:rPr>
          <w:rFonts w:ascii="Arial" w:hAnsi="Arial"/>
          <w:sz w:val="20"/>
        </w:rPr>
        <w:tab/>
        <w:t xml:space="preserve">Įtaręs galimą nesilaikymą, auditorius šį klausimą turi aptarti su </w:t>
      </w:r>
      <w:r>
        <w:rPr>
          <w:rFonts w:ascii="Arial" w:hAnsi="Arial"/>
          <w:sz w:val="20"/>
          <w:u w:val="single"/>
        </w:rPr>
        <w:t>atitinkamo lygmens</w:t>
      </w:r>
      <w:r>
        <w:rPr>
          <w:rFonts w:ascii="Arial" w:hAnsi="Arial"/>
          <w:sz w:val="20"/>
        </w:rPr>
        <w:t xml:space="preserve"> vadovybe ir, jeigu būtina, už valdymą atsakingais asmenimis</w:t>
      </w:r>
      <w:r>
        <w:rPr>
          <w:rFonts w:ascii="Arial" w:hAnsi="Arial"/>
          <w:sz w:val="20"/>
          <w:u w:val="single"/>
        </w:rPr>
        <w:t>, jei tai nėra draudžiama pagal įstatymus ar kitus teisės aktus</w:t>
      </w:r>
      <w:r>
        <w:rPr>
          <w:rFonts w:ascii="Arial" w:hAnsi="Arial"/>
          <w:sz w:val="20"/>
        </w:rPr>
        <w:t>. Jeigu vadovybė arba, atitinkamai, už valdymą atsakingi asmenys nepateikia pakankamos informacijos, patvirtinančios, kad subjektas laikosi įstatymų ir kitų teisės aktų, ir jeigu, auditoriaus sprendimu, įtariamo nesilaikymo poveikis finansinėms ataskaitoms gali būti reikšmingas, auditorius turi apsvarstyti būtinybę kreiptis teisinio patarimo (žr. A</w:t>
      </w:r>
      <w:r>
        <w:rPr>
          <w:rFonts w:ascii="Arial" w:hAnsi="Arial"/>
          <w:sz w:val="20"/>
          <w:u w:val="single"/>
        </w:rPr>
        <w:t>20</w:t>
      </w:r>
      <w:r>
        <w:rPr>
          <w:rFonts w:ascii="Arial" w:hAnsi="Arial"/>
          <w:strike/>
          <w:sz w:val="20"/>
        </w:rPr>
        <w:t>15</w:t>
      </w:r>
      <w:r>
        <w:rPr>
          <w:rFonts w:ascii="Arial" w:hAnsi="Arial"/>
          <w:sz w:val="20"/>
        </w:rPr>
        <w:t>–A</w:t>
      </w:r>
      <w:r>
        <w:rPr>
          <w:rFonts w:ascii="Arial" w:hAnsi="Arial"/>
          <w:sz w:val="20"/>
          <w:u w:val="single"/>
        </w:rPr>
        <w:t>22</w:t>
      </w:r>
      <w:r>
        <w:rPr>
          <w:rFonts w:ascii="Arial" w:hAnsi="Arial"/>
          <w:strike/>
          <w:sz w:val="20"/>
        </w:rPr>
        <w:t>16</w:t>
      </w:r>
      <w:r>
        <w:rPr>
          <w:rFonts w:ascii="Arial" w:hAnsi="Arial"/>
          <w:sz w:val="20"/>
        </w:rPr>
        <w:t xml:space="preserve"> dalis). </w:t>
      </w:r>
    </w:p>
    <w:p w14:paraId="7F2E3DC7" w14:textId="77777777" w:rsidR="00FA4546" w:rsidRPr="00CF2177" w:rsidRDefault="00FA4546" w:rsidP="00C40692">
      <w:pPr>
        <w:spacing w:before="120" w:after="0" w:line="280" w:lineRule="exact"/>
        <w:ind w:left="547" w:hanging="547"/>
        <w:jc w:val="both"/>
        <w:rPr>
          <w:rFonts w:ascii="Arial" w:hAnsi="Arial"/>
          <w:sz w:val="20"/>
        </w:rPr>
      </w:pPr>
      <w:r>
        <w:rPr>
          <w:rFonts w:ascii="Arial" w:hAnsi="Arial"/>
          <w:sz w:val="20"/>
        </w:rPr>
        <w:t>2</w:t>
      </w:r>
      <w:r>
        <w:rPr>
          <w:rFonts w:ascii="Arial" w:hAnsi="Arial"/>
          <w:sz w:val="20"/>
          <w:u w:val="single"/>
        </w:rPr>
        <w:t>1</w:t>
      </w:r>
      <w:r>
        <w:rPr>
          <w:rFonts w:ascii="Arial" w:hAnsi="Arial"/>
          <w:strike/>
          <w:sz w:val="20"/>
        </w:rPr>
        <w:t>0</w:t>
      </w:r>
      <w:r>
        <w:rPr>
          <w:rFonts w:ascii="Arial" w:hAnsi="Arial"/>
          <w:sz w:val="20"/>
        </w:rPr>
        <w:t>.</w:t>
      </w:r>
      <w:r>
        <w:rPr>
          <w:rFonts w:ascii="Arial" w:hAnsi="Arial"/>
          <w:sz w:val="20"/>
        </w:rPr>
        <w:tab/>
        <w:t>Kai auditorius negali gauti pakankamai informacijos apie įtariamą nesilaikymo atvejį, jis turi įvertinti, kokį poveikį pakankamų tinkamų audito įrodymų trūkumas darys auditoriaus nuomonei.</w:t>
      </w:r>
    </w:p>
    <w:p w14:paraId="560AAD33" w14:textId="77777777" w:rsidR="00DF6F66" w:rsidRDefault="00DF6F66" w:rsidP="00C40692">
      <w:pPr>
        <w:spacing w:before="120" w:after="0" w:line="280" w:lineRule="exact"/>
        <w:ind w:left="547" w:hanging="547"/>
        <w:jc w:val="both"/>
        <w:rPr>
          <w:rFonts w:ascii="Arial" w:hAnsi="Arial"/>
          <w:sz w:val="20"/>
        </w:rPr>
      </w:pPr>
    </w:p>
    <w:p w14:paraId="7E10F1B0" w14:textId="77777777" w:rsidR="00DF6F66" w:rsidRDefault="00DF6F66" w:rsidP="00C40692">
      <w:pPr>
        <w:spacing w:before="120" w:after="0" w:line="280" w:lineRule="exact"/>
        <w:ind w:left="547" w:hanging="547"/>
        <w:jc w:val="both"/>
        <w:rPr>
          <w:rFonts w:ascii="Arial" w:hAnsi="Arial"/>
          <w:sz w:val="20"/>
        </w:rPr>
      </w:pPr>
    </w:p>
    <w:p w14:paraId="1ED43911" w14:textId="77777777" w:rsidR="00DF6F66" w:rsidRDefault="00DF6F66" w:rsidP="00C40692">
      <w:pPr>
        <w:spacing w:before="120" w:after="0" w:line="280" w:lineRule="exact"/>
        <w:ind w:left="547" w:hanging="547"/>
        <w:jc w:val="both"/>
        <w:rPr>
          <w:rFonts w:ascii="Arial" w:hAnsi="Arial"/>
          <w:sz w:val="20"/>
        </w:rPr>
      </w:pPr>
    </w:p>
    <w:p w14:paraId="1E466AC1" w14:textId="77777777" w:rsidR="00DF6F66" w:rsidRDefault="00DF6F66" w:rsidP="00C40692">
      <w:pPr>
        <w:spacing w:before="120" w:after="0" w:line="280" w:lineRule="exact"/>
        <w:ind w:left="547" w:hanging="547"/>
        <w:jc w:val="both"/>
        <w:rPr>
          <w:rFonts w:ascii="Arial" w:hAnsi="Arial"/>
          <w:sz w:val="20"/>
        </w:rPr>
      </w:pPr>
    </w:p>
    <w:p w14:paraId="00951671" w14:textId="77777777" w:rsidR="00DF6F66" w:rsidRDefault="00DF6F66" w:rsidP="00C40692">
      <w:pPr>
        <w:spacing w:before="120" w:after="0" w:line="280" w:lineRule="exact"/>
        <w:ind w:left="547" w:hanging="547"/>
        <w:jc w:val="both"/>
        <w:rPr>
          <w:rFonts w:ascii="Arial" w:hAnsi="Arial"/>
          <w:sz w:val="20"/>
        </w:rPr>
      </w:pPr>
    </w:p>
    <w:p w14:paraId="4C17A2E3" w14:textId="77777777" w:rsidR="00DF6F66" w:rsidRDefault="00DF6F66" w:rsidP="00C40692">
      <w:pPr>
        <w:spacing w:before="120" w:after="0" w:line="280" w:lineRule="exact"/>
        <w:ind w:left="547" w:hanging="547"/>
        <w:jc w:val="both"/>
        <w:rPr>
          <w:rFonts w:ascii="Arial" w:eastAsia="Times New Roman" w:hAnsi="Arial" w:cs="Arial"/>
          <w:kern w:val="20"/>
          <w:sz w:val="20"/>
          <w:szCs w:val="20"/>
        </w:rPr>
      </w:pPr>
    </w:p>
    <w:p w14:paraId="3DE8B069" w14:textId="77777777" w:rsidR="00CF2177" w:rsidRDefault="00CF2177" w:rsidP="00C40692">
      <w:pPr>
        <w:spacing w:before="120" w:after="0" w:line="280" w:lineRule="exact"/>
        <w:ind w:left="547" w:hanging="547"/>
        <w:jc w:val="both"/>
        <w:rPr>
          <w:rFonts w:ascii="Arial" w:eastAsia="Times New Roman" w:hAnsi="Arial" w:cs="Arial"/>
          <w:kern w:val="20"/>
          <w:sz w:val="20"/>
          <w:szCs w:val="20"/>
        </w:rPr>
      </w:pPr>
    </w:p>
    <w:p w14:paraId="4B64B986" w14:textId="77777777" w:rsidR="00CF2177" w:rsidRPr="00724338" w:rsidRDefault="00CF2177" w:rsidP="00C40692">
      <w:pPr>
        <w:spacing w:before="120" w:after="0" w:line="280" w:lineRule="exact"/>
        <w:ind w:left="547" w:hanging="547"/>
        <w:jc w:val="both"/>
        <w:rPr>
          <w:rFonts w:ascii="Arial" w:eastAsia="Times New Roman" w:hAnsi="Arial" w:cs="Arial"/>
          <w:kern w:val="20"/>
          <w:sz w:val="20"/>
          <w:szCs w:val="20"/>
        </w:rPr>
      </w:pPr>
    </w:p>
    <w:p w14:paraId="2C050024" w14:textId="77777777" w:rsidR="00FA4546" w:rsidRDefault="00FA4546" w:rsidP="00C40692">
      <w:pPr>
        <w:spacing w:before="120" w:after="0" w:line="280" w:lineRule="exact"/>
        <w:ind w:left="547" w:hanging="547"/>
        <w:jc w:val="both"/>
        <w:rPr>
          <w:rFonts w:ascii="Arial" w:hAnsi="Arial"/>
          <w:sz w:val="20"/>
          <w:szCs w:val="24"/>
        </w:rPr>
      </w:pPr>
      <w:r>
        <w:rPr>
          <w:rFonts w:ascii="Arial" w:hAnsi="Arial"/>
          <w:sz w:val="20"/>
        </w:rPr>
        <w:lastRenderedPageBreak/>
        <w:t>2</w:t>
      </w:r>
      <w:r>
        <w:rPr>
          <w:rFonts w:ascii="Arial" w:hAnsi="Arial"/>
          <w:sz w:val="20"/>
          <w:u w:val="single"/>
        </w:rPr>
        <w:t>2</w:t>
      </w:r>
      <w:r>
        <w:rPr>
          <w:rFonts w:ascii="Arial" w:hAnsi="Arial"/>
          <w:strike/>
          <w:sz w:val="20"/>
        </w:rPr>
        <w:t>1</w:t>
      </w:r>
      <w:r>
        <w:rPr>
          <w:rFonts w:ascii="Arial" w:hAnsi="Arial"/>
          <w:sz w:val="20"/>
        </w:rPr>
        <w:t>.</w:t>
      </w:r>
      <w:r>
        <w:rPr>
          <w:rFonts w:ascii="Arial" w:hAnsi="Arial"/>
          <w:sz w:val="20"/>
        </w:rPr>
        <w:tab/>
        <w:t xml:space="preserve">Auditorius turi įvertinti </w:t>
      </w:r>
      <w:r>
        <w:rPr>
          <w:rFonts w:ascii="Arial" w:hAnsi="Arial"/>
          <w:sz w:val="20"/>
          <w:u w:val="single"/>
        </w:rPr>
        <w:t>nustatyto ar įtariamo</w:t>
      </w:r>
      <w:r>
        <w:rPr>
          <w:rFonts w:ascii="Arial" w:hAnsi="Arial"/>
          <w:sz w:val="20"/>
        </w:rPr>
        <w:t xml:space="preserve"> nesilaikymo poveikį kitiems audito aspektams, įskaitant auditoriaus atliktą rizikos įvertinimą ir rašytinių pareiškimų patikimumą, ir imtis atitinkamų veiksmų (žr. A</w:t>
      </w:r>
      <w:r>
        <w:rPr>
          <w:rFonts w:ascii="Arial" w:hAnsi="Arial"/>
          <w:sz w:val="20"/>
          <w:u w:val="single"/>
        </w:rPr>
        <w:t>23</w:t>
      </w:r>
      <w:r>
        <w:rPr>
          <w:rFonts w:ascii="Arial" w:hAnsi="Arial"/>
          <w:strike/>
          <w:sz w:val="20"/>
        </w:rPr>
        <w:t>17</w:t>
      </w:r>
      <w:r>
        <w:rPr>
          <w:rFonts w:ascii="Arial" w:hAnsi="Arial"/>
          <w:sz w:val="20"/>
        </w:rPr>
        <w:t>–A</w:t>
      </w:r>
      <w:r>
        <w:rPr>
          <w:rFonts w:ascii="Arial" w:hAnsi="Arial"/>
          <w:sz w:val="20"/>
          <w:u w:val="single"/>
        </w:rPr>
        <w:t>25</w:t>
      </w:r>
      <w:r>
        <w:rPr>
          <w:rFonts w:ascii="Arial" w:hAnsi="Arial"/>
          <w:strike/>
          <w:sz w:val="20"/>
        </w:rPr>
        <w:t>18</w:t>
      </w:r>
      <w:r>
        <w:rPr>
          <w:rFonts w:ascii="Arial" w:hAnsi="Arial"/>
          <w:sz w:val="20"/>
        </w:rPr>
        <w:t xml:space="preserve"> dalis).</w:t>
      </w:r>
    </w:p>
    <w:p w14:paraId="0F30338C" w14:textId="77777777" w:rsidR="00FA4546" w:rsidRPr="00724338" w:rsidRDefault="00FA4546" w:rsidP="00C76A80">
      <w:pPr>
        <w:pStyle w:val="Heading3SectionHeadingsHeading3"/>
      </w:pPr>
      <w:r w:rsidRPr="00043365">
        <w:rPr>
          <w:u w:val="single"/>
        </w:rPr>
        <w:t>Komunikavimas</w:t>
      </w:r>
      <w:r w:rsidRPr="00CF2177">
        <w:rPr>
          <w:u w:val="single"/>
        </w:rPr>
        <w:t xml:space="preserve"> ir</w:t>
      </w:r>
      <w:r>
        <w:t xml:space="preserve"> pranešimas apie nustatytą ar įtariamą nesilaikymą</w:t>
      </w:r>
    </w:p>
    <w:p w14:paraId="47363376" w14:textId="77777777" w:rsidR="00FA4546" w:rsidRPr="00724338" w:rsidRDefault="00FA4546" w:rsidP="00C76A80">
      <w:pPr>
        <w:pStyle w:val="Heading4Stacked"/>
      </w:pPr>
      <w:r>
        <w:rPr>
          <w:u w:val="single"/>
        </w:rPr>
        <w:t>Komunikavimas</w:t>
      </w:r>
      <w:r>
        <w:t xml:space="preserve"> </w:t>
      </w:r>
      <w:r>
        <w:rPr>
          <w:strike/>
        </w:rPr>
        <w:t>pranešimas</w:t>
      </w:r>
      <w:r>
        <w:t xml:space="preserve"> su už valdymą atsakingais asmenimis apie </w:t>
      </w:r>
      <w:r>
        <w:rPr>
          <w:u w:val="single"/>
        </w:rPr>
        <w:t>nustatytą ar įtariamą</w:t>
      </w:r>
      <w:r>
        <w:t xml:space="preserve"> nesilaikymą </w:t>
      </w:r>
    </w:p>
    <w:p w14:paraId="05611927"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2</w:t>
      </w:r>
      <w:r>
        <w:rPr>
          <w:rFonts w:ascii="Arial" w:hAnsi="Arial"/>
          <w:sz w:val="20"/>
          <w:u w:val="single"/>
        </w:rPr>
        <w:t>3</w:t>
      </w:r>
      <w:r>
        <w:rPr>
          <w:rFonts w:ascii="Arial" w:hAnsi="Arial"/>
          <w:strike/>
          <w:sz w:val="20"/>
        </w:rPr>
        <w:t>2</w:t>
      </w:r>
      <w:r>
        <w:rPr>
          <w:rFonts w:ascii="Arial" w:hAnsi="Arial"/>
          <w:sz w:val="20"/>
        </w:rPr>
        <w:t>.</w:t>
      </w:r>
      <w:r>
        <w:rPr>
          <w:rFonts w:ascii="Arial" w:hAnsi="Arial"/>
          <w:sz w:val="20"/>
        </w:rPr>
        <w:tab/>
        <w:t>Išskyrus atvejus, kai visi už valdymą atsakingi asmenys dalyvauja valdant subjektą ir todėl žino apie dalykus, susijusius su nustatytu ar įtariamu nesilaikymu, apie kurį jau komunikavo auditorius</w:t>
      </w:r>
      <w:r w:rsidRPr="00724338">
        <w:rPr>
          <w:rFonts w:ascii="Arial" w:eastAsia="Times New Roman" w:hAnsi="Arial" w:cs="Arial"/>
          <w:kern w:val="20"/>
          <w:sz w:val="20"/>
          <w:szCs w:val="20"/>
          <w:vertAlign w:val="superscript"/>
          <w:lang w:val="en-AU"/>
        </w:rPr>
        <w:footnoteReference w:id="6"/>
      </w:r>
      <w:r>
        <w:rPr>
          <w:rFonts w:ascii="Arial" w:hAnsi="Arial"/>
          <w:sz w:val="20"/>
        </w:rPr>
        <w:t>, auditorius,</w:t>
      </w:r>
      <w:r>
        <w:rPr>
          <w:rFonts w:ascii="Arial" w:hAnsi="Arial"/>
          <w:sz w:val="20"/>
          <w:u w:val="single"/>
        </w:rPr>
        <w:t xml:space="preserve"> jei tai nėra draudžiama pagal įstatymus ar kitus teisės aktus</w:t>
      </w:r>
      <w:r>
        <w:rPr>
          <w:rFonts w:ascii="Arial" w:hAnsi="Arial"/>
          <w:sz w:val="20"/>
        </w:rPr>
        <w:t>, turi komunikuoti su už valdymą atsakingais asmenimis apie audito metu pastebėtus dalykus, susijusius su įstatymų ir kitų teisės aktų nesilaikymu, išskyrus atvejus, kai tokie dalykai yra akivaizdžiai nereikšmingi.</w:t>
      </w:r>
    </w:p>
    <w:p w14:paraId="790E9421"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2</w:t>
      </w:r>
      <w:r>
        <w:rPr>
          <w:rFonts w:ascii="Arial" w:hAnsi="Arial"/>
          <w:strike/>
          <w:sz w:val="20"/>
        </w:rPr>
        <w:t>3</w:t>
      </w:r>
      <w:r>
        <w:rPr>
          <w:rFonts w:ascii="Arial" w:hAnsi="Arial"/>
          <w:sz w:val="20"/>
          <w:u w:val="single"/>
        </w:rPr>
        <w:t>4</w:t>
      </w:r>
      <w:r>
        <w:rPr>
          <w:rFonts w:ascii="Arial" w:hAnsi="Arial"/>
          <w:sz w:val="20"/>
        </w:rPr>
        <w:t>.</w:t>
      </w:r>
      <w:r>
        <w:rPr>
          <w:rFonts w:ascii="Arial" w:hAnsi="Arial"/>
          <w:sz w:val="20"/>
        </w:rPr>
        <w:tab/>
        <w:t>Jeigu, auditoriaus sprendimu, 2</w:t>
      </w:r>
      <w:r>
        <w:rPr>
          <w:rFonts w:ascii="Arial" w:hAnsi="Arial"/>
          <w:sz w:val="20"/>
          <w:u w:val="single"/>
        </w:rPr>
        <w:t>3</w:t>
      </w:r>
      <w:r>
        <w:rPr>
          <w:rFonts w:ascii="Arial" w:hAnsi="Arial"/>
          <w:strike/>
          <w:sz w:val="20"/>
        </w:rPr>
        <w:t>2</w:t>
      </w:r>
      <w:r>
        <w:rPr>
          <w:rFonts w:ascii="Arial" w:hAnsi="Arial"/>
          <w:sz w:val="20"/>
        </w:rPr>
        <w:t xml:space="preserve"> dalyje minimas nesilaikymo atvejis yra tyčinis ir reikšmingas, auditorius turi kaip galima greičiau tokius dalykus komunikuoti </w:t>
      </w:r>
      <w:r>
        <w:rPr>
          <w:rFonts w:ascii="Arial" w:hAnsi="Arial"/>
          <w:sz w:val="20"/>
          <w:u w:val="single"/>
        </w:rPr>
        <w:t>su</w:t>
      </w:r>
      <w:r>
        <w:rPr>
          <w:rFonts w:ascii="Arial" w:hAnsi="Arial"/>
          <w:sz w:val="20"/>
        </w:rPr>
        <w:t xml:space="preserve"> už valdymą atsakingais asmenimis.</w:t>
      </w:r>
    </w:p>
    <w:p w14:paraId="3F55A136"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2</w:t>
      </w:r>
      <w:r>
        <w:rPr>
          <w:rFonts w:ascii="Arial" w:hAnsi="Arial"/>
          <w:sz w:val="20"/>
          <w:u w:val="single"/>
        </w:rPr>
        <w:t>5</w:t>
      </w:r>
      <w:r>
        <w:rPr>
          <w:rFonts w:ascii="Arial" w:hAnsi="Arial"/>
          <w:strike/>
          <w:sz w:val="20"/>
        </w:rPr>
        <w:t>4</w:t>
      </w:r>
      <w:r>
        <w:rPr>
          <w:rFonts w:ascii="Arial" w:hAnsi="Arial"/>
          <w:sz w:val="20"/>
        </w:rPr>
        <w:t>.</w:t>
      </w:r>
      <w:r>
        <w:rPr>
          <w:rFonts w:ascii="Arial" w:hAnsi="Arial"/>
          <w:sz w:val="20"/>
        </w:rPr>
        <w:tab/>
        <w:t xml:space="preserve">Jeigu auditorius įtaria, kad vadovybė arba už valdymą atsakingi asmenys yra susiję su nesilaikymu, jis apie tai turi komunikuoti kitam aukštesnio lygmens subjekto valdymo organui, jeigu toks yra, pavyzdžiui, audito komitetui ar stebėtojų tarybai. Jeigu nėra aukštesnio lygmens valdymo organo arba jei auditorius mano, kad į tokias jo komunikacijas nebus tinkamai atsižvelgta, arba jeigu auditoriui nėra aišku, kuriam asmeniui pranešti, jis turi apsvarstyti būtinybę kreiptis teisinio patarimo. </w:t>
      </w:r>
    </w:p>
    <w:p w14:paraId="53166BC2" w14:textId="77777777" w:rsidR="00FA4546" w:rsidRPr="00724338" w:rsidRDefault="00FA4546" w:rsidP="00227F3C">
      <w:pPr>
        <w:pStyle w:val="Heading4Sub-headingsHeading4"/>
      </w:pPr>
      <w:r>
        <w:rPr>
          <w:u w:val="single"/>
        </w:rPr>
        <w:t>Galimas nustatyto ar įtariamo</w:t>
      </w:r>
      <w:r>
        <w:t xml:space="preserve"> nesilaikymo </w:t>
      </w:r>
      <w:r>
        <w:rPr>
          <w:u w:val="single"/>
        </w:rPr>
        <w:t>poveikis</w:t>
      </w:r>
      <w:r>
        <w:t xml:space="preserve"> auditoriaus išvadai </w:t>
      </w:r>
      <w:r>
        <w:rPr>
          <w:strike/>
        </w:rPr>
        <w:t>Pranešimas auditoriaus išvadoje apie finansines ataskaitas</w:t>
      </w:r>
      <w:r>
        <w:t xml:space="preserve"> </w:t>
      </w:r>
      <w:r>
        <w:rPr>
          <w:u w:val="single"/>
        </w:rPr>
        <w:t>(žr. A26–A27 dalis)</w:t>
      </w:r>
    </w:p>
    <w:p w14:paraId="1E30D4D5"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2</w:t>
      </w:r>
      <w:r>
        <w:rPr>
          <w:rFonts w:ascii="Arial" w:hAnsi="Arial"/>
          <w:sz w:val="20"/>
          <w:u w:val="single"/>
        </w:rPr>
        <w:t>6</w:t>
      </w:r>
      <w:r>
        <w:rPr>
          <w:rFonts w:ascii="Arial" w:hAnsi="Arial"/>
          <w:strike/>
          <w:sz w:val="20"/>
        </w:rPr>
        <w:t>5</w:t>
      </w:r>
      <w:r>
        <w:rPr>
          <w:rFonts w:ascii="Arial" w:hAnsi="Arial"/>
          <w:sz w:val="20"/>
        </w:rPr>
        <w:t>.</w:t>
      </w:r>
      <w:r>
        <w:rPr>
          <w:rFonts w:ascii="Arial" w:hAnsi="Arial"/>
          <w:sz w:val="20"/>
        </w:rPr>
        <w:tab/>
        <w:t xml:space="preserve">Jeigu auditorius nusprendžia, kad </w:t>
      </w:r>
      <w:r>
        <w:rPr>
          <w:rFonts w:ascii="Arial" w:hAnsi="Arial"/>
          <w:sz w:val="20"/>
          <w:u w:val="single"/>
        </w:rPr>
        <w:t>nustatytas ar įtariamas</w:t>
      </w:r>
      <w:r>
        <w:rPr>
          <w:rFonts w:ascii="Arial" w:hAnsi="Arial"/>
          <w:sz w:val="20"/>
        </w:rPr>
        <w:t xml:space="preserve"> įstatymų nesilaikymas daro reikšmingą poveikį finansinėms ataskaitoms ir jis nebuvo tinkamai atspindėtas finansinėse ataskaitose, pagal 705-ąjį TAS (</w:t>
      </w:r>
      <w:r>
        <w:rPr>
          <w:rFonts w:ascii="Arial" w:hAnsi="Arial"/>
          <w:sz w:val="20"/>
          <w:u w:val="single"/>
        </w:rPr>
        <w:t>persvarstytą</w:t>
      </w:r>
      <w:r>
        <w:rPr>
          <w:rFonts w:ascii="Arial" w:hAnsi="Arial"/>
          <w:sz w:val="20"/>
        </w:rPr>
        <w:t>) auditorius turi pareikšti sąlyginę arba neigiamą nuomonę apie finansines ataskaitas</w:t>
      </w:r>
      <w:r w:rsidRPr="00724338">
        <w:rPr>
          <w:rFonts w:ascii="Arial" w:eastAsia="Times New Roman" w:hAnsi="Arial" w:cs="Arial"/>
          <w:kern w:val="20"/>
          <w:sz w:val="20"/>
          <w:szCs w:val="20"/>
          <w:vertAlign w:val="superscript"/>
          <w:lang w:val="en-AU"/>
        </w:rPr>
        <w:footnoteReference w:id="7"/>
      </w:r>
      <w:r>
        <w:rPr>
          <w:rFonts w:ascii="Arial" w:hAnsi="Arial"/>
          <w:sz w:val="20"/>
        </w:rPr>
        <w:t xml:space="preserve">. </w:t>
      </w:r>
    </w:p>
    <w:p w14:paraId="5261C3AC"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2</w:t>
      </w:r>
      <w:r>
        <w:rPr>
          <w:rFonts w:ascii="Arial" w:hAnsi="Arial"/>
          <w:sz w:val="20"/>
          <w:u w:val="single"/>
        </w:rPr>
        <w:t>7</w:t>
      </w:r>
      <w:r>
        <w:rPr>
          <w:rFonts w:ascii="Arial" w:hAnsi="Arial"/>
          <w:strike/>
          <w:sz w:val="20"/>
        </w:rPr>
        <w:t>6</w:t>
      </w:r>
      <w:r>
        <w:rPr>
          <w:rFonts w:ascii="Arial" w:hAnsi="Arial"/>
          <w:sz w:val="20"/>
        </w:rPr>
        <w:t>.</w:t>
      </w:r>
      <w:r>
        <w:rPr>
          <w:rFonts w:ascii="Arial" w:hAnsi="Arial"/>
          <w:sz w:val="20"/>
        </w:rPr>
        <w:tab/>
        <w:t>Jei vadovybė ar už valdymą atsakingi asmenys trukdo auditoriui surinkti pakankamų tinkamų audito įrodymų, būtinų nustatyti, ar buvo arba galėjo pasitaikyti nesilaikymo atvejis, kuris galėtų būti reikšmingas finansinėms ataskaitoms, pagal 705-ąjį TAS (</w:t>
      </w:r>
      <w:r>
        <w:rPr>
          <w:rFonts w:ascii="Arial" w:hAnsi="Arial"/>
          <w:sz w:val="20"/>
          <w:u w:val="single"/>
        </w:rPr>
        <w:t>persvarstytą</w:t>
      </w:r>
      <w:r>
        <w:rPr>
          <w:rFonts w:ascii="Arial" w:hAnsi="Arial"/>
          <w:sz w:val="20"/>
        </w:rPr>
        <w:t>) auditorius turi pareikšti sąlyginę nuomonę arba atsisakyti pareikšti nuomonę apie finansines ataskaitas dėl audito apimties apribojimo</w:t>
      </w:r>
      <w:r w:rsidRPr="00D44491">
        <w:rPr>
          <w:rStyle w:val="FootnoteReference"/>
          <w:rFonts w:ascii="Arial" w:eastAsia="Times New Roman" w:hAnsi="Arial" w:cs="Arial"/>
          <w:kern w:val="20"/>
          <w:sz w:val="20"/>
          <w:szCs w:val="20"/>
          <w:u w:val="single"/>
          <w:lang w:val="en-AU"/>
        </w:rPr>
        <w:footnoteReference w:id="8"/>
      </w:r>
      <w:r>
        <w:rPr>
          <w:rFonts w:ascii="Arial" w:hAnsi="Arial"/>
          <w:sz w:val="20"/>
        </w:rPr>
        <w:t xml:space="preserve">. </w:t>
      </w:r>
    </w:p>
    <w:p w14:paraId="0B9C8497" w14:textId="77777777" w:rsidR="00FA4546"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2</w:t>
      </w:r>
      <w:r>
        <w:rPr>
          <w:rFonts w:ascii="Arial" w:hAnsi="Arial"/>
          <w:sz w:val="20"/>
          <w:u w:val="single"/>
        </w:rPr>
        <w:t>8</w:t>
      </w:r>
      <w:r>
        <w:rPr>
          <w:rFonts w:ascii="Arial" w:hAnsi="Arial"/>
          <w:strike/>
          <w:sz w:val="20"/>
        </w:rPr>
        <w:t>7</w:t>
      </w:r>
      <w:r>
        <w:rPr>
          <w:rFonts w:ascii="Arial" w:hAnsi="Arial"/>
          <w:sz w:val="20"/>
        </w:rPr>
        <w:t>.</w:t>
      </w:r>
      <w:r>
        <w:rPr>
          <w:rFonts w:ascii="Arial" w:hAnsi="Arial"/>
          <w:sz w:val="20"/>
        </w:rPr>
        <w:tab/>
        <w:t>Jeigu auditorius negali nustatyti, ar nesilaikymas atsirado dėl apribojimų, kuriuos lėmė aplinkybės, o ne vadovybė ar už valdymą atsakingi asmenys, jis turi įvertinti galimą poveikį auditoriaus nuomonei pagal 705-ąjį TAS (</w:t>
      </w:r>
      <w:r>
        <w:rPr>
          <w:rFonts w:ascii="Arial" w:hAnsi="Arial"/>
          <w:sz w:val="20"/>
          <w:u w:val="single"/>
        </w:rPr>
        <w:t>persvarstytą</w:t>
      </w:r>
      <w:r>
        <w:rPr>
          <w:rFonts w:ascii="Arial" w:hAnsi="Arial"/>
          <w:sz w:val="20"/>
        </w:rPr>
        <w:t>).</w:t>
      </w:r>
    </w:p>
    <w:p w14:paraId="1EF35845" w14:textId="77777777" w:rsidR="00C40692" w:rsidRDefault="00C40692">
      <w:pPr>
        <w:rPr>
          <w:rFonts w:ascii="Arial" w:eastAsia="Times New Roman" w:hAnsi="Arial" w:cs="Arial"/>
          <w:bCs/>
          <w:i/>
          <w:kern w:val="20"/>
          <w:sz w:val="20"/>
          <w:szCs w:val="26"/>
        </w:rPr>
      </w:pPr>
      <w:r>
        <w:br w:type="page"/>
      </w:r>
    </w:p>
    <w:p w14:paraId="5C62BAB0" w14:textId="63AC0248" w:rsidR="00FA4546" w:rsidRPr="00724338" w:rsidRDefault="00FA4546" w:rsidP="00227F3C">
      <w:pPr>
        <w:pStyle w:val="Heading4Sub-headingsHeading4"/>
      </w:pPr>
      <w:r>
        <w:lastRenderedPageBreak/>
        <w:t xml:space="preserve">Pranešimas apie nustatytą ar įtariamą nesilaikymą </w:t>
      </w:r>
      <w:r>
        <w:rPr>
          <w:strike/>
        </w:rPr>
        <w:t>reguliavimo ir teisėsaugos institucijoms</w:t>
      </w:r>
      <w:r>
        <w:t xml:space="preserve"> atitinkamai išorės institucijai </w:t>
      </w:r>
    </w:p>
    <w:p w14:paraId="52A0DC1C" w14:textId="77777777" w:rsidR="00FA4546" w:rsidRPr="003C6F90" w:rsidRDefault="00FA4546" w:rsidP="0080221D">
      <w:pPr>
        <w:keepLines/>
        <w:spacing w:before="120" w:after="0" w:line="280" w:lineRule="exact"/>
        <w:ind w:left="547" w:hanging="547"/>
        <w:jc w:val="both"/>
        <w:outlineLvl w:val="2"/>
        <w:rPr>
          <w:rFonts w:ascii="Arial" w:eastAsia="Times New Roman" w:hAnsi="Arial" w:cs="Arial"/>
          <w:kern w:val="20"/>
          <w:sz w:val="20"/>
          <w:szCs w:val="20"/>
        </w:rPr>
      </w:pPr>
      <w:r>
        <w:rPr>
          <w:rFonts w:ascii="Arial" w:hAnsi="Arial"/>
          <w:sz w:val="20"/>
        </w:rPr>
        <w:t>2</w:t>
      </w:r>
      <w:r>
        <w:rPr>
          <w:rFonts w:ascii="Arial" w:hAnsi="Arial"/>
          <w:sz w:val="20"/>
          <w:u w:val="single"/>
        </w:rPr>
        <w:t>9</w:t>
      </w:r>
      <w:r>
        <w:rPr>
          <w:rFonts w:ascii="Arial" w:hAnsi="Arial"/>
          <w:strike/>
          <w:sz w:val="20"/>
        </w:rPr>
        <w:t>8</w:t>
      </w:r>
      <w:r>
        <w:rPr>
          <w:rFonts w:ascii="Arial" w:hAnsi="Arial"/>
          <w:sz w:val="20"/>
        </w:rPr>
        <w:t>.</w:t>
      </w:r>
      <w:r>
        <w:rPr>
          <w:rFonts w:ascii="Arial" w:hAnsi="Arial"/>
          <w:sz w:val="20"/>
        </w:rPr>
        <w:tab/>
        <w:t xml:space="preserve">Jei auditorius nustato ar įtaria įstatymų ir kitų teisės aktų nesilaikymą, jis turi nustatyti, ar </w:t>
      </w:r>
      <w:r>
        <w:rPr>
          <w:rFonts w:ascii="Arial" w:hAnsi="Arial"/>
          <w:sz w:val="20"/>
          <w:u w:val="single"/>
        </w:rPr>
        <w:t>pagal įstatymus, kitus teisės aktus ar atitinkamus etikos reikalavimus</w:t>
      </w:r>
      <w:r>
        <w:rPr>
          <w:rFonts w:ascii="Arial" w:hAnsi="Arial"/>
          <w:sz w:val="20"/>
        </w:rPr>
        <w:t xml:space="preserve"> </w:t>
      </w:r>
      <w:r>
        <w:rPr>
          <w:rFonts w:ascii="Arial" w:hAnsi="Arial"/>
          <w:strike/>
          <w:sz w:val="20"/>
        </w:rPr>
        <w:t>pranešti apie nustatytą ar įtariamą atvejį įmonei nepriklausančioms šalim</w:t>
      </w:r>
      <w:r>
        <w:rPr>
          <w:rFonts w:ascii="Arial" w:hAnsi="Arial"/>
          <w:sz w:val="20"/>
        </w:rPr>
        <w:t>s (žr. A</w:t>
      </w:r>
      <w:r>
        <w:rPr>
          <w:rFonts w:ascii="Arial" w:hAnsi="Arial"/>
          <w:sz w:val="20"/>
          <w:u w:val="single"/>
        </w:rPr>
        <w:t>28</w:t>
      </w:r>
      <w:r>
        <w:rPr>
          <w:rFonts w:ascii="Arial" w:hAnsi="Arial"/>
          <w:strike/>
          <w:sz w:val="20"/>
        </w:rPr>
        <w:t>19</w:t>
      </w:r>
      <w:r>
        <w:rPr>
          <w:rFonts w:ascii="Arial" w:hAnsi="Arial"/>
          <w:sz w:val="20"/>
        </w:rPr>
        <w:t>–A</w:t>
      </w:r>
      <w:r>
        <w:rPr>
          <w:rFonts w:ascii="Arial" w:hAnsi="Arial"/>
          <w:sz w:val="20"/>
          <w:u w:val="single"/>
        </w:rPr>
        <w:t>34</w:t>
      </w:r>
      <w:r>
        <w:rPr>
          <w:rFonts w:ascii="Arial" w:hAnsi="Arial"/>
          <w:strike/>
          <w:sz w:val="20"/>
        </w:rPr>
        <w:t>20</w:t>
      </w:r>
      <w:r>
        <w:rPr>
          <w:rFonts w:ascii="Arial" w:hAnsi="Arial"/>
          <w:sz w:val="20"/>
        </w:rPr>
        <w:t xml:space="preserve"> dalis): </w:t>
      </w:r>
    </w:p>
    <w:p w14:paraId="002906C7" w14:textId="77777777" w:rsidR="00FA4546" w:rsidRPr="00B31E3F" w:rsidRDefault="00FA4546" w:rsidP="0080221D">
      <w:pPr>
        <w:keepLines/>
        <w:tabs>
          <w:tab w:val="left" w:pos="1080"/>
        </w:tabs>
        <w:spacing w:before="120" w:after="0" w:line="280" w:lineRule="exact"/>
        <w:ind w:left="547" w:hanging="547"/>
        <w:jc w:val="both"/>
        <w:outlineLvl w:val="2"/>
        <w:rPr>
          <w:rFonts w:ascii="Arial" w:eastAsia="Times New Roman" w:hAnsi="Arial" w:cs="Arial"/>
          <w:kern w:val="20"/>
          <w:sz w:val="20"/>
          <w:szCs w:val="20"/>
        </w:rPr>
      </w:pPr>
      <w:r>
        <w:rPr>
          <w:rFonts w:ascii="Arial" w:hAnsi="Arial"/>
          <w:sz w:val="20"/>
        </w:rPr>
        <w:tab/>
      </w:r>
      <w:r>
        <w:rPr>
          <w:rFonts w:ascii="Arial" w:hAnsi="Arial"/>
          <w:sz w:val="20"/>
          <w:u w:val="single"/>
        </w:rPr>
        <w:t>a)</w:t>
      </w:r>
      <w:r>
        <w:rPr>
          <w:rFonts w:ascii="Arial" w:hAnsi="Arial"/>
          <w:sz w:val="20"/>
          <w:u w:val="single"/>
        </w:rPr>
        <w:tab/>
        <w:t>auditorius privalo pranešti atitinkamai išorės institucijai;</w:t>
      </w:r>
    </w:p>
    <w:p w14:paraId="40F5A349" w14:textId="77777777" w:rsidR="00FA4546" w:rsidRPr="00E2768C" w:rsidRDefault="00FA4546" w:rsidP="0080221D">
      <w:pPr>
        <w:keepLines/>
        <w:spacing w:before="120" w:after="0" w:line="280" w:lineRule="exact"/>
        <w:ind w:left="1080" w:hanging="540"/>
        <w:jc w:val="both"/>
        <w:outlineLvl w:val="2"/>
        <w:rPr>
          <w:rFonts w:ascii="Arial" w:eastAsia="Times New Roman" w:hAnsi="Arial" w:cs="Arial"/>
          <w:kern w:val="20"/>
          <w:sz w:val="20"/>
          <w:szCs w:val="20"/>
          <w:u w:val="single"/>
        </w:rPr>
      </w:pPr>
      <w:r>
        <w:rPr>
          <w:rFonts w:ascii="Arial" w:hAnsi="Arial"/>
          <w:sz w:val="20"/>
          <w:u w:val="single"/>
        </w:rPr>
        <w:t>b)</w:t>
      </w:r>
      <w:r>
        <w:rPr>
          <w:rFonts w:ascii="Arial" w:hAnsi="Arial"/>
          <w:sz w:val="20"/>
          <w:u w:val="single"/>
        </w:rPr>
        <w:tab/>
        <w:t xml:space="preserve">nustatoma pareiga, kurią vykdant pranešimas atitinkamai išorės institucijai būtų tinkamas tomis aplinkybėmis. </w:t>
      </w:r>
    </w:p>
    <w:p w14:paraId="2A85FAB1" w14:textId="77777777" w:rsidR="00FA4546" w:rsidRPr="00724338" w:rsidRDefault="00FA4546" w:rsidP="00C76A80">
      <w:pPr>
        <w:pStyle w:val="Heading3SectionHeadingsHeading3"/>
      </w:pPr>
      <w:r>
        <w:t>Dokumentavimas</w:t>
      </w:r>
    </w:p>
    <w:p w14:paraId="70EF31FD" w14:textId="77777777" w:rsidR="00FA4546" w:rsidRDefault="00FA4546" w:rsidP="0080221D">
      <w:pPr>
        <w:tabs>
          <w:tab w:val="left" w:pos="540"/>
        </w:tabs>
        <w:spacing w:before="120" w:after="0" w:line="280" w:lineRule="exact"/>
        <w:ind w:left="540" w:hanging="540"/>
        <w:jc w:val="both"/>
        <w:rPr>
          <w:rFonts w:ascii="Arial" w:eastAsia="Times New Roman" w:hAnsi="Arial" w:cs="Arial"/>
          <w:kern w:val="20"/>
          <w:sz w:val="20"/>
          <w:szCs w:val="20"/>
        </w:rPr>
      </w:pPr>
      <w:r>
        <w:rPr>
          <w:rFonts w:ascii="Arial" w:hAnsi="Arial"/>
          <w:strike/>
          <w:sz w:val="20"/>
        </w:rPr>
        <w:t>29</w:t>
      </w:r>
      <w:r>
        <w:rPr>
          <w:rFonts w:ascii="Arial" w:hAnsi="Arial"/>
          <w:sz w:val="20"/>
          <w:u w:val="single"/>
        </w:rPr>
        <w:t>30</w:t>
      </w:r>
      <w:r>
        <w:rPr>
          <w:rFonts w:ascii="Arial" w:hAnsi="Arial"/>
          <w:sz w:val="20"/>
        </w:rPr>
        <w:t>.</w:t>
      </w:r>
      <w:r>
        <w:rPr>
          <w:rFonts w:ascii="Arial" w:hAnsi="Arial"/>
          <w:sz w:val="20"/>
        </w:rPr>
        <w:tab/>
        <w:t>Auditorius turi įtraukti į audito dokumentus</w:t>
      </w:r>
      <w:r w:rsidRPr="00797421">
        <w:rPr>
          <w:rStyle w:val="FootnoteReference"/>
          <w:rFonts w:ascii="Arial" w:eastAsia="Times New Roman" w:hAnsi="Arial" w:cs="Arial"/>
          <w:kern w:val="20"/>
          <w:sz w:val="20"/>
          <w:szCs w:val="20"/>
          <w:u w:val="single"/>
          <w:lang w:val="en-AU"/>
        </w:rPr>
        <w:footnoteReference w:id="9"/>
      </w:r>
      <w:r>
        <w:rPr>
          <w:rFonts w:ascii="Arial" w:hAnsi="Arial"/>
          <w:sz w:val="20"/>
        </w:rPr>
        <w:t xml:space="preserve"> nustatytą ar įtariamą įstatymų ir kitų teisės aktų nesilaikymą ir </w:t>
      </w:r>
      <w:r>
        <w:rPr>
          <w:rFonts w:ascii="Arial" w:hAnsi="Arial"/>
          <w:strike/>
          <w:sz w:val="20"/>
        </w:rPr>
        <w:t>diskusijų su vadovybe ir, jeigu taikytina, už valdymą atsakingais asmenimis ir kitomis įmonei nepriklausančiomis šalimis rezultatus</w:t>
      </w:r>
      <w:r>
        <w:rPr>
          <w:rStyle w:val="FootnoteReference"/>
          <w:rFonts w:ascii="Arial" w:eastAsia="Times New Roman" w:hAnsi="Arial" w:cs="Arial"/>
          <w:strike/>
          <w:kern w:val="20"/>
          <w:sz w:val="20"/>
          <w:szCs w:val="20"/>
          <w:lang w:val="en-AU"/>
        </w:rPr>
        <w:footnoteReference w:id="10"/>
      </w:r>
      <w:r>
        <w:rPr>
          <w:rFonts w:ascii="Arial" w:hAnsi="Arial"/>
          <w:sz w:val="20"/>
        </w:rPr>
        <w:t xml:space="preserve"> (žr. A</w:t>
      </w:r>
      <w:r>
        <w:rPr>
          <w:rFonts w:ascii="Arial" w:hAnsi="Arial"/>
          <w:sz w:val="20"/>
          <w:u w:val="single"/>
        </w:rPr>
        <w:t>35</w:t>
      </w:r>
      <w:r>
        <w:rPr>
          <w:rFonts w:ascii="Arial" w:hAnsi="Arial"/>
          <w:strike/>
          <w:sz w:val="20"/>
        </w:rPr>
        <w:t>21</w:t>
      </w:r>
      <w:r>
        <w:rPr>
          <w:rFonts w:ascii="Arial" w:hAnsi="Arial"/>
          <w:sz w:val="20"/>
          <w:u w:val="single"/>
        </w:rPr>
        <w:t>–A36</w:t>
      </w:r>
      <w:r>
        <w:rPr>
          <w:rFonts w:ascii="Arial" w:hAnsi="Arial"/>
          <w:sz w:val="20"/>
        </w:rPr>
        <w:t xml:space="preserve"> dalis).</w:t>
      </w:r>
    </w:p>
    <w:p w14:paraId="235DA103" w14:textId="3806516C" w:rsidR="00FA4546" w:rsidRPr="00921C71" w:rsidRDefault="00FA4546" w:rsidP="0080221D">
      <w:pPr>
        <w:tabs>
          <w:tab w:val="left" w:pos="1080"/>
        </w:tabs>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a)</w:t>
      </w:r>
      <w:r>
        <w:rPr>
          <w:rFonts w:ascii="Arial" w:hAnsi="Arial"/>
          <w:sz w:val="20"/>
          <w:u w:val="single"/>
        </w:rPr>
        <w:tab/>
        <w:t xml:space="preserve">atliktas audito procedūras, priimtus reikšmingus profesinius sprendimus ir iš to padarytas išvadas; ir </w:t>
      </w:r>
    </w:p>
    <w:p w14:paraId="59F6AB5B" w14:textId="5A50C101" w:rsidR="00FA4546" w:rsidRPr="00921C71" w:rsidRDefault="00FA4546" w:rsidP="0080221D">
      <w:pPr>
        <w:tabs>
          <w:tab w:val="left" w:pos="1080"/>
        </w:tabs>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b)</w:t>
      </w:r>
      <w:r>
        <w:rPr>
          <w:rFonts w:ascii="Arial" w:hAnsi="Arial"/>
          <w:sz w:val="20"/>
          <w:u w:val="single"/>
        </w:rPr>
        <w:tab/>
        <w:t>su vadovybe</w:t>
      </w:r>
      <w:r w:rsidR="00B03BB7">
        <w:rPr>
          <w:rFonts w:ascii="Arial" w:hAnsi="Arial"/>
          <w:sz w:val="20"/>
          <w:u w:val="single"/>
        </w:rPr>
        <w:t>,</w:t>
      </w:r>
      <w:r>
        <w:rPr>
          <w:rFonts w:ascii="Arial" w:hAnsi="Arial"/>
          <w:sz w:val="20"/>
          <w:u w:val="single"/>
        </w:rPr>
        <w:t xml:space="preserve"> už valdymą atsakingais asmenimis</w:t>
      </w:r>
      <w:r w:rsidR="00B03BB7">
        <w:rPr>
          <w:rFonts w:ascii="Arial" w:hAnsi="Arial"/>
          <w:sz w:val="20"/>
          <w:u w:val="single"/>
        </w:rPr>
        <w:t xml:space="preserve"> ir kitais</w:t>
      </w:r>
      <w:r w:rsidR="00D862DB">
        <w:rPr>
          <w:rFonts w:ascii="Arial" w:hAnsi="Arial"/>
          <w:sz w:val="20"/>
          <w:u w:val="single"/>
        </w:rPr>
        <w:t xml:space="preserve"> asmenimis</w:t>
      </w:r>
      <w:r>
        <w:rPr>
          <w:rFonts w:ascii="Arial" w:hAnsi="Arial"/>
          <w:sz w:val="20"/>
          <w:u w:val="single"/>
        </w:rPr>
        <w:t xml:space="preserve"> aptartus reikšmingus su nesilaikymu susijusius dalykus, įskaitant tai, kaip vadovybė ir, jei reikia, užvaldymą atsakingi asmenys reagavo į tokį dalyką.</w:t>
      </w:r>
    </w:p>
    <w:p w14:paraId="6718B5E5" w14:textId="77777777" w:rsidR="00FA4546" w:rsidRPr="00724338" w:rsidRDefault="00FA4546" w:rsidP="0080221D">
      <w:pPr>
        <w:keepLines/>
        <w:autoSpaceDE w:val="0"/>
        <w:autoSpaceDN w:val="0"/>
        <w:adjustRightInd w:val="0"/>
        <w:spacing w:before="120" w:after="0" w:line="280" w:lineRule="exact"/>
        <w:jc w:val="center"/>
        <w:outlineLvl w:val="1"/>
        <w:rPr>
          <w:rFonts w:ascii="Times New Roman" w:eastAsia="Times New Roman" w:hAnsi="Times New Roman"/>
          <w:b/>
          <w:color w:val="000000"/>
          <w:sz w:val="24"/>
          <w:szCs w:val="20"/>
        </w:rPr>
      </w:pPr>
      <w:r>
        <w:rPr>
          <w:rFonts w:ascii="Times New Roman" w:hAnsi="Times New Roman"/>
          <w:b/>
          <w:color w:val="000000"/>
          <w:sz w:val="24"/>
        </w:rPr>
        <w:t>***</w:t>
      </w:r>
    </w:p>
    <w:p w14:paraId="3A070B5A" w14:textId="77777777" w:rsidR="00FA4546" w:rsidRPr="00724338" w:rsidRDefault="00FA4546" w:rsidP="00564F7D">
      <w:pPr>
        <w:pStyle w:val="Heading2ChapterHeading"/>
      </w:pPr>
      <w:r>
        <w:t>Taikymas ir kita aiškinamoji medžiaga</w:t>
      </w:r>
    </w:p>
    <w:p w14:paraId="3B4B4A85" w14:textId="77777777" w:rsidR="00FA4546" w:rsidRPr="00724338" w:rsidRDefault="00FA4546" w:rsidP="00C76A80">
      <w:pPr>
        <w:pStyle w:val="Heading3Stacked"/>
      </w:pPr>
      <w:r>
        <w:t xml:space="preserve">Atsakomybė laikytis įstatymų ir kitų teisės aktų </w:t>
      </w:r>
      <w:r>
        <w:rPr>
          <w:b w:val="0"/>
        </w:rPr>
        <w:t>(žr. 3–</w:t>
      </w:r>
      <w:r>
        <w:rPr>
          <w:b w:val="0"/>
          <w:strike/>
        </w:rPr>
        <w:t>8</w:t>
      </w:r>
      <w:r>
        <w:rPr>
          <w:b w:val="0"/>
          <w:u w:val="single"/>
        </w:rPr>
        <w:t>9</w:t>
      </w:r>
      <w:r>
        <w:rPr>
          <w:b w:val="0"/>
        </w:rPr>
        <w:t xml:space="preserve"> dalis)</w:t>
      </w:r>
    </w:p>
    <w:p w14:paraId="5276AD74" w14:textId="17492BAA"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A1.</w:t>
      </w:r>
      <w:r>
        <w:rPr>
          <w:rFonts w:ascii="Arial" w:hAnsi="Arial"/>
          <w:sz w:val="20"/>
        </w:rPr>
        <w:tab/>
        <w:t>Vadovybė, prižiūrima už valdymą atsakingų asmenų, privalo užtikrinti, kad subjekto veikla būtų vykdoma laikantis įstatymų ir kitų teisės aktų. Įstatymai ir kiti teisės aktai gali labai įvairiai daryti poveikį subjekto finansinėms ataskaitoms: pavyzdžiui, įstatymai ir kiti teisės aktai gali daryti didžiausią tiesioginį poveikį informacijai, kurią subjektas privalo atskleisti finansinėse ataskaitose, arba jie gali nurodyti taikomą finansinės atskaitomybės tvarką. Jie taip pat gali nustatyti tam tikras subjekto teises ir įsipareigojimus, dalis kurių bus pripažįstam</w:t>
      </w:r>
      <w:r w:rsidR="00484048">
        <w:rPr>
          <w:rFonts w:ascii="Arial" w:hAnsi="Arial"/>
          <w:sz w:val="20"/>
        </w:rPr>
        <w:t>i</w:t>
      </w:r>
      <w:r>
        <w:rPr>
          <w:rFonts w:ascii="Arial" w:hAnsi="Arial"/>
          <w:sz w:val="20"/>
        </w:rPr>
        <w:t xml:space="preserve"> subjekto finansinėse ataskaitose. Be to, įstatymuose ir kituose teisės aktuose gali būti nustatytos sankcijos už nesilaikymą.</w:t>
      </w:r>
    </w:p>
    <w:p w14:paraId="2DE90C84" w14:textId="5E4EA3EA"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A2.</w:t>
      </w:r>
      <w:r>
        <w:rPr>
          <w:rFonts w:ascii="Arial" w:hAnsi="Arial"/>
          <w:sz w:val="20"/>
        </w:rPr>
        <w:tab/>
        <w:t>Toliau nurodyta, kokių rūšių politikas ir procedūras subjektas gali taikyti, siekdamas užkirsti kelią įstatymų ir kitų teisės aktų nesilaikymui ir jų atvejų nustatymui. Ji</w:t>
      </w:r>
      <w:r w:rsidR="00F40073">
        <w:rPr>
          <w:rFonts w:ascii="Arial" w:hAnsi="Arial"/>
          <w:sz w:val="20"/>
        </w:rPr>
        <w:t>s</w:t>
      </w:r>
      <w:r>
        <w:rPr>
          <w:rFonts w:ascii="Arial" w:hAnsi="Arial"/>
          <w:sz w:val="20"/>
        </w:rPr>
        <w:t xml:space="preserve"> gali, pavyzdžiui:</w:t>
      </w:r>
    </w:p>
    <w:p w14:paraId="6091E178" w14:textId="77777777" w:rsidR="00FA4546" w:rsidRPr="00724338"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stebėti teisinius reikalavimus ir užtikrinti, kad būtų sukurtos veiklos procedūros tokiems reikalavimams vykdyti;</w:t>
      </w:r>
    </w:p>
    <w:p w14:paraId="5783974D" w14:textId="77777777" w:rsidR="00FA4546" w:rsidRPr="00724338"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 xml:space="preserve">įdiegti ir taikyti tinkamas vidaus kontrolės sistemas; </w:t>
      </w:r>
    </w:p>
    <w:p w14:paraId="6E505596" w14:textId="77777777" w:rsidR="00FA4546" w:rsidRPr="00724338"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sukurti bei paskelbti elgesio kodeksą ir jo laikytis;</w:t>
      </w:r>
    </w:p>
    <w:p w14:paraId="1AF05BEC" w14:textId="77777777" w:rsidR="00FA4546"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užtikrinti, kad darbuotojai būtų tinkamai mokomi ir suprastų elgesio kodeksą;</w:t>
      </w:r>
    </w:p>
    <w:p w14:paraId="12032D1A" w14:textId="77777777" w:rsidR="00FA4546" w:rsidRPr="00724338"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 xml:space="preserve">stebėti, kaip laikomasi elgesio kodekso, ir taikyti atitinkamas drausmines priemones </w:t>
      </w:r>
      <w:r>
        <w:rPr>
          <w:rFonts w:ascii="Arial" w:hAnsi="Arial"/>
          <w:color w:val="000000"/>
          <w:sz w:val="20"/>
        </w:rPr>
        <w:lastRenderedPageBreak/>
        <w:t>darbuotojams, kurie jo nesilaiko;</w:t>
      </w:r>
    </w:p>
    <w:p w14:paraId="1EE5F30C" w14:textId="77777777" w:rsidR="00FA4546" w:rsidRPr="00724338"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pasitelkti patarėjus teisiniais klausimais, kad jie padėtų stebėti teisinius reikalavimus;</w:t>
      </w:r>
    </w:p>
    <w:p w14:paraId="76A9DA77" w14:textId="77777777" w:rsidR="00FA4546" w:rsidRPr="00724338"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sudaryti svarbių įstatymų ir kitų teisės aktų, kurių subjektas privalo laikytis veikdamas konkrečioje veiklos srityje, sąrašą ir registruoti skundus.</w:t>
      </w:r>
    </w:p>
    <w:p w14:paraId="6D2EEF87" w14:textId="77777777" w:rsidR="00FA4546" w:rsidRPr="00724338" w:rsidRDefault="00FA4546" w:rsidP="00C40692">
      <w:pPr>
        <w:widowControl w:val="0"/>
        <w:autoSpaceDE w:val="0"/>
        <w:autoSpaceDN w:val="0"/>
        <w:adjustRightInd w:val="0"/>
        <w:spacing w:before="120" w:after="0" w:line="280" w:lineRule="exact"/>
        <w:ind w:left="540"/>
        <w:outlineLvl w:val="1"/>
        <w:rPr>
          <w:rFonts w:ascii="Arial" w:eastAsia="Times New Roman" w:hAnsi="Arial" w:cs="Arial"/>
          <w:color w:val="000000"/>
          <w:sz w:val="20"/>
          <w:szCs w:val="20"/>
        </w:rPr>
      </w:pPr>
      <w:r>
        <w:rPr>
          <w:rFonts w:ascii="Arial" w:hAnsi="Arial"/>
          <w:color w:val="000000"/>
          <w:sz w:val="20"/>
        </w:rPr>
        <w:t>Didesniuose subjektuose šios politikos ir procedūros gali būti papildomos priskiriant atitinkamas pareigas:</w:t>
      </w:r>
    </w:p>
    <w:p w14:paraId="3CA80840" w14:textId="77777777" w:rsidR="00FA4546" w:rsidRPr="00724338"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vidaus audito funkcijai;</w:t>
      </w:r>
    </w:p>
    <w:p w14:paraId="155162FC" w14:textId="77777777" w:rsidR="00FA4546" w:rsidRPr="00724338"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audito komitetui;</w:t>
      </w:r>
    </w:p>
    <w:p w14:paraId="6E4F07F4" w14:textId="77777777" w:rsidR="00FA4546" w:rsidRPr="00724338" w:rsidRDefault="00FA4546"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atitikties funkcijai.</w:t>
      </w:r>
    </w:p>
    <w:p w14:paraId="68F1147F" w14:textId="77777777" w:rsidR="00FA4546" w:rsidRPr="00724338" w:rsidRDefault="00FA4546" w:rsidP="00227F3C">
      <w:pPr>
        <w:pStyle w:val="Heading4Sub-headingsHeading4"/>
      </w:pPr>
      <w:r>
        <w:t xml:space="preserve">Auditoriaus atsakomybė </w:t>
      </w:r>
    </w:p>
    <w:p w14:paraId="03AC4BE5"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A3.</w:t>
      </w:r>
      <w:r>
        <w:rPr>
          <w:rFonts w:ascii="Arial" w:hAnsi="Arial"/>
          <w:sz w:val="20"/>
        </w:rPr>
        <w:tab/>
        <w:t>Jeigu subjektas nesilaiko įstatymų ir kitų teisės aktų, jo finansinės ataskaitos gali būti reikšmingai iškraipytos. Nustatytas nesilaikymo atvejis, nepriklausomai nuo jo reikšmingumo, gali daryti poveikį kitiems tokiems audito aspektams kaip, pavyzdžiui, auditoriaus svarstymams apie vadovybės</w:t>
      </w:r>
      <w:r>
        <w:rPr>
          <w:rFonts w:ascii="Arial" w:hAnsi="Arial"/>
          <w:sz w:val="20"/>
          <w:u w:val="single"/>
        </w:rPr>
        <w:t>, už valdymą atsakingų asmenų</w:t>
      </w:r>
      <w:r>
        <w:rPr>
          <w:rFonts w:ascii="Arial" w:hAnsi="Arial"/>
          <w:sz w:val="20"/>
        </w:rPr>
        <w:t xml:space="preserve"> ar darbuotojų sąžiningumą.</w:t>
      </w:r>
    </w:p>
    <w:p w14:paraId="03E8380F"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A4.</w:t>
      </w:r>
      <w:r>
        <w:rPr>
          <w:rFonts w:ascii="Arial" w:hAnsi="Arial"/>
          <w:sz w:val="20"/>
        </w:rPr>
        <w:tab/>
        <w:t xml:space="preserve">Tai, ar koks nors veiksmas yra įstatymų ir kitų teisės aktų nesilaikymas, </w:t>
      </w:r>
      <w:r>
        <w:rPr>
          <w:rFonts w:ascii="Arial" w:hAnsi="Arial"/>
          <w:strike/>
          <w:sz w:val="20"/>
        </w:rPr>
        <w:t>yra teisinio vertinimo dalykas,</w:t>
      </w:r>
      <w:r>
        <w:rPr>
          <w:rFonts w:ascii="Arial" w:hAnsi="Arial"/>
          <w:sz w:val="20"/>
        </w:rPr>
        <w:t xml:space="preserve"> </w:t>
      </w:r>
      <w:r>
        <w:rPr>
          <w:rFonts w:ascii="Arial" w:hAnsi="Arial"/>
          <w:sz w:val="20"/>
          <w:u w:val="single"/>
        </w:rPr>
        <w:t>turi nustatyti teismas ar kita atitinkama ginčus nagrinėjanti institucija,</w:t>
      </w:r>
      <w:r>
        <w:rPr>
          <w:rFonts w:ascii="Arial" w:hAnsi="Arial"/>
          <w:sz w:val="20"/>
        </w:rPr>
        <w:t xml:space="preserve"> todėl tokio dalyko nustatymas paprastai nepriklauso profesinei auditoriaus kompetencijai. Vis dėlto, remdamasis savo parengimu, patirtimi ir supratimu apie subjektą ir jo veiklos sritį ar sektorių auditorius gali turėti pagrindą pripažinti, kad kai kurie jo pastebėti veiksmai gali būti įstatymų ir kitų teisės aktų nesilaikymu. </w:t>
      </w:r>
    </w:p>
    <w:p w14:paraId="7EBB3CD6"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A5.</w:t>
      </w:r>
      <w:r>
        <w:rPr>
          <w:rFonts w:ascii="Arial" w:hAnsi="Arial"/>
          <w:sz w:val="20"/>
        </w:rPr>
        <w:tab/>
        <w:t>Pagal konkrečius teisės aktų nustatytus reikalavimus auditoriaus gali būti reikalaujama, kad jis, atlikdamas finansinių ataskaitų auditą, praneštų, ar subjektas laikosi tam tikrų įstatymų ar kitų teisės aktų nuostatų. Tokiais atvejais 700-ajame TAS (</w:t>
      </w:r>
      <w:r>
        <w:rPr>
          <w:rFonts w:ascii="Arial" w:hAnsi="Arial"/>
          <w:sz w:val="20"/>
          <w:u w:val="single"/>
        </w:rPr>
        <w:t>persvarstytame</w:t>
      </w:r>
      <w:r>
        <w:rPr>
          <w:rFonts w:ascii="Arial" w:hAnsi="Arial"/>
          <w:sz w:val="20"/>
        </w:rPr>
        <w:t xml:space="preserve">) </w:t>
      </w:r>
      <w:r w:rsidRPr="00724338">
        <w:rPr>
          <w:rFonts w:ascii="Arial" w:eastAsia="Times New Roman" w:hAnsi="Arial" w:cs="Arial"/>
          <w:kern w:val="20"/>
          <w:sz w:val="20"/>
          <w:szCs w:val="20"/>
          <w:vertAlign w:val="superscript"/>
        </w:rPr>
        <w:footnoteReference w:id="11"/>
      </w:r>
      <w:r>
        <w:rPr>
          <w:rFonts w:ascii="Arial" w:hAnsi="Arial"/>
          <w:sz w:val="20"/>
        </w:rPr>
        <w:t xml:space="preserve"> arba 800-ajame TAS (</w:t>
      </w:r>
      <w:r>
        <w:rPr>
          <w:rFonts w:ascii="Arial" w:hAnsi="Arial"/>
          <w:sz w:val="20"/>
          <w:u w:val="single"/>
        </w:rPr>
        <w:t>persvarstytame</w:t>
      </w:r>
      <w:r>
        <w:rPr>
          <w:rFonts w:ascii="Arial" w:hAnsi="Arial"/>
          <w:sz w:val="20"/>
        </w:rPr>
        <w:t>)</w:t>
      </w:r>
      <w:r w:rsidRPr="00724338">
        <w:rPr>
          <w:rFonts w:ascii="Arial" w:eastAsia="Times New Roman" w:hAnsi="Arial" w:cs="Arial"/>
          <w:kern w:val="20"/>
          <w:sz w:val="20"/>
          <w:szCs w:val="20"/>
          <w:vertAlign w:val="superscript"/>
        </w:rPr>
        <w:footnoteReference w:id="12"/>
      </w:r>
      <w:r>
        <w:rPr>
          <w:rFonts w:ascii="Arial" w:hAnsi="Arial"/>
          <w:sz w:val="20"/>
        </w:rPr>
        <w:t xml:space="preserve"> nagrinėjama, kaip šios auditoriaus pareigos atsispindi auditoriaus išvadoje. Be to, jeigu yra teisės aktų nustatyti specifiniai pranešimo reikalavimai, audito plane gali būti reikalinga numatyti atitinkamus tokių įstatymų ir kitų teisės aktų nuostatų laikymosi patikrinimo testus. </w:t>
      </w:r>
    </w:p>
    <w:p w14:paraId="7019D015" w14:textId="77777777" w:rsidR="00FA4546" w:rsidRPr="002C7250" w:rsidRDefault="00FA4546" w:rsidP="008F256C">
      <w:pPr>
        <w:autoSpaceDE w:val="0"/>
        <w:autoSpaceDN w:val="0"/>
        <w:adjustRightInd w:val="0"/>
        <w:spacing w:before="120" w:after="0" w:line="280" w:lineRule="exact"/>
        <w:ind w:left="360" w:hanging="360"/>
        <w:outlineLvl w:val="3"/>
        <w:rPr>
          <w:rFonts w:ascii="Arial" w:hAnsi="Arial"/>
          <w:color w:val="000000"/>
          <w:sz w:val="20"/>
          <w:u w:val="single"/>
        </w:rPr>
      </w:pPr>
      <w:r>
        <w:rPr>
          <w:rFonts w:ascii="Arial" w:hAnsi="Arial"/>
          <w:sz w:val="20"/>
          <w:u w:val="single"/>
        </w:rPr>
        <w:t>Įstatymų ir kitų teisės aktų kategorijos (žr. 6 dalį)</w:t>
      </w:r>
    </w:p>
    <w:p w14:paraId="295096AA" w14:textId="77777777" w:rsidR="00FA4546" w:rsidRDefault="00FA4546" w:rsidP="00C40692">
      <w:pPr>
        <w:spacing w:before="120" w:after="0" w:line="280" w:lineRule="exact"/>
        <w:ind w:left="547" w:hanging="547"/>
        <w:jc w:val="both"/>
        <w:rPr>
          <w:rFonts w:ascii="Arial" w:hAnsi="Arial"/>
          <w:kern w:val="20"/>
          <w:sz w:val="20"/>
        </w:rPr>
      </w:pPr>
      <w:r>
        <w:rPr>
          <w:rFonts w:ascii="Arial" w:hAnsi="Arial"/>
          <w:sz w:val="20"/>
          <w:u w:val="single"/>
        </w:rPr>
        <w:t>A6.</w:t>
      </w:r>
      <w:r>
        <w:rPr>
          <w:rFonts w:ascii="Arial" w:hAnsi="Arial"/>
          <w:sz w:val="20"/>
          <w:u w:val="single"/>
        </w:rPr>
        <w:tab/>
        <w:t>Subjekto pobūdis ir aplinkybės gali lemti tai, ar atitinkami įstatymai ir kiti teisės aktai priklauso 6 dalies a arba b punktuose apibūdintų įstatymų ir kitų teisės aktų kategorijai. Įstatymai ir kiti teisės aktai, kuriuos galima būtų priskirti 6 dalyje apibūdintoms kategorijoms, reglamentuoja, pavyzdžiui, tokias sritis kaip:</w:t>
      </w:r>
    </w:p>
    <w:p w14:paraId="7CF35F77" w14:textId="77777777" w:rsidR="00FA4546" w:rsidRPr="00C26164" w:rsidRDefault="00FA4546" w:rsidP="00C40692">
      <w:pPr>
        <w:keepLines/>
        <w:numPr>
          <w:ilvl w:val="0"/>
          <w:numId w:val="22"/>
        </w:numPr>
        <w:autoSpaceDE w:val="0"/>
        <w:autoSpaceDN w:val="0"/>
        <w:adjustRightInd w:val="0"/>
        <w:spacing w:before="120" w:after="0" w:line="280" w:lineRule="exact"/>
        <w:ind w:left="1094" w:hanging="554"/>
        <w:jc w:val="both"/>
        <w:outlineLvl w:val="1"/>
        <w:rPr>
          <w:rFonts w:ascii="Arial" w:hAnsi="Arial"/>
          <w:color w:val="000000"/>
          <w:sz w:val="20"/>
          <w:u w:val="single"/>
        </w:rPr>
      </w:pPr>
      <w:r>
        <w:rPr>
          <w:rFonts w:ascii="Arial" w:hAnsi="Arial"/>
          <w:color w:val="000000"/>
          <w:sz w:val="20"/>
          <w:u w:val="single"/>
        </w:rPr>
        <w:t xml:space="preserve">apgaulė, korupcija ir kyšininkavimas; </w:t>
      </w:r>
    </w:p>
    <w:p w14:paraId="1FA2464D" w14:textId="77777777" w:rsidR="00FA4546" w:rsidRPr="00C26164" w:rsidRDefault="00FA4546" w:rsidP="00C40692">
      <w:pPr>
        <w:keepLines/>
        <w:numPr>
          <w:ilvl w:val="0"/>
          <w:numId w:val="22"/>
        </w:numPr>
        <w:autoSpaceDE w:val="0"/>
        <w:autoSpaceDN w:val="0"/>
        <w:adjustRightInd w:val="0"/>
        <w:spacing w:before="120" w:after="0" w:line="280" w:lineRule="exact"/>
        <w:ind w:left="1094" w:hanging="554"/>
        <w:jc w:val="both"/>
        <w:outlineLvl w:val="1"/>
        <w:rPr>
          <w:rFonts w:ascii="Arial" w:hAnsi="Arial"/>
          <w:color w:val="000000"/>
          <w:sz w:val="20"/>
          <w:u w:val="single"/>
        </w:rPr>
      </w:pPr>
      <w:r>
        <w:rPr>
          <w:rFonts w:ascii="Arial" w:hAnsi="Arial"/>
          <w:color w:val="000000"/>
          <w:sz w:val="20"/>
          <w:u w:val="single"/>
        </w:rPr>
        <w:t xml:space="preserve">pinigų plovimas, terorizmo finansavimas ir nusikalstama veikla; </w:t>
      </w:r>
    </w:p>
    <w:p w14:paraId="2F6FCB5F" w14:textId="77777777" w:rsidR="00FA4546" w:rsidRPr="00C26164" w:rsidRDefault="00FA4546" w:rsidP="00C40692">
      <w:pPr>
        <w:keepLines/>
        <w:numPr>
          <w:ilvl w:val="0"/>
          <w:numId w:val="22"/>
        </w:numPr>
        <w:autoSpaceDE w:val="0"/>
        <w:autoSpaceDN w:val="0"/>
        <w:adjustRightInd w:val="0"/>
        <w:spacing w:before="120" w:after="0" w:line="280" w:lineRule="exact"/>
        <w:ind w:left="1094" w:hanging="554"/>
        <w:jc w:val="both"/>
        <w:outlineLvl w:val="1"/>
        <w:rPr>
          <w:rFonts w:ascii="Arial" w:hAnsi="Arial"/>
          <w:color w:val="000000"/>
          <w:sz w:val="20"/>
          <w:u w:val="single"/>
        </w:rPr>
      </w:pPr>
      <w:r>
        <w:rPr>
          <w:rFonts w:ascii="Arial" w:hAnsi="Arial"/>
          <w:color w:val="000000"/>
          <w:sz w:val="20"/>
          <w:u w:val="single"/>
        </w:rPr>
        <w:t xml:space="preserve">vertybinių popierių rinkos ir prekyba jais; </w:t>
      </w:r>
    </w:p>
    <w:p w14:paraId="6ED9B55B" w14:textId="77777777" w:rsidR="00FA4546" w:rsidRPr="00C26164" w:rsidRDefault="00FA4546" w:rsidP="00C40692">
      <w:pPr>
        <w:keepLines/>
        <w:numPr>
          <w:ilvl w:val="0"/>
          <w:numId w:val="22"/>
        </w:numPr>
        <w:autoSpaceDE w:val="0"/>
        <w:autoSpaceDN w:val="0"/>
        <w:adjustRightInd w:val="0"/>
        <w:spacing w:before="120" w:after="0" w:line="280" w:lineRule="exact"/>
        <w:ind w:left="1094" w:hanging="554"/>
        <w:jc w:val="both"/>
        <w:outlineLvl w:val="1"/>
        <w:rPr>
          <w:rFonts w:ascii="Arial" w:hAnsi="Arial"/>
          <w:color w:val="000000"/>
          <w:sz w:val="20"/>
          <w:u w:val="single"/>
        </w:rPr>
      </w:pPr>
      <w:r>
        <w:rPr>
          <w:rFonts w:ascii="Arial" w:hAnsi="Arial"/>
          <w:color w:val="000000"/>
          <w:sz w:val="20"/>
          <w:u w:val="single"/>
        </w:rPr>
        <w:t xml:space="preserve">bankininkystė ir kiti finansiniai produktai bei paslaugos; </w:t>
      </w:r>
    </w:p>
    <w:p w14:paraId="310F4697" w14:textId="77777777" w:rsidR="00FA4546" w:rsidRPr="00C26164" w:rsidRDefault="00FA4546" w:rsidP="00C40692">
      <w:pPr>
        <w:keepLines/>
        <w:numPr>
          <w:ilvl w:val="0"/>
          <w:numId w:val="22"/>
        </w:numPr>
        <w:autoSpaceDE w:val="0"/>
        <w:autoSpaceDN w:val="0"/>
        <w:adjustRightInd w:val="0"/>
        <w:spacing w:before="120" w:after="0" w:line="280" w:lineRule="exact"/>
        <w:ind w:left="1094" w:hanging="554"/>
        <w:jc w:val="both"/>
        <w:outlineLvl w:val="1"/>
        <w:rPr>
          <w:rFonts w:ascii="Arial" w:eastAsia="Times New Roman" w:hAnsi="Arial"/>
          <w:color w:val="000000"/>
          <w:sz w:val="20"/>
          <w:szCs w:val="20"/>
          <w:u w:val="single"/>
        </w:rPr>
      </w:pPr>
      <w:r>
        <w:rPr>
          <w:rFonts w:ascii="Arial" w:hAnsi="Arial"/>
          <w:color w:val="000000"/>
          <w:sz w:val="20"/>
          <w:u w:val="single"/>
        </w:rPr>
        <w:t>duomenų apsauga;</w:t>
      </w:r>
    </w:p>
    <w:p w14:paraId="3213E34D" w14:textId="77777777" w:rsidR="00FA4546" w:rsidRPr="00C26164" w:rsidRDefault="00FA4546" w:rsidP="00C40692">
      <w:pPr>
        <w:keepLines/>
        <w:numPr>
          <w:ilvl w:val="0"/>
          <w:numId w:val="22"/>
        </w:numPr>
        <w:autoSpaceDE w:val="0"/>
        <w:autoSpaceDN w:val="0"/>
        <w:adjustRightInd w:val="0"/>
        <w:spacing w:before="120" w:after="0" w:line="280" w:lineRule="exact"/>
        <w:ind w:left="1094" w:hanging="554"/>
        <w:jc w:val="both"/>
        <w:outlineLvl w:val="1"/>
        <w:rPr>
          <w:rFonts w:ascii="Arial" w:hAnsi="Arial"/>
          <w:color w:val="000000"/>
          <w:sz w:val="20"/>
          <w:u w:val="single"/>
        </w:rPr>
      </w:pPr>
      <w:r>
        <w:rPr>
          <w:rFonts w:ascii="Arial" w:hAnsi="Arial"/>
          <w:color w:val="000000"/>
          <w:sz w:val="20"/>
          <w:u w:val="single"/>
        </w:rPr>
        <w:lastRenderedPageBreak/>
        <w:t xml:space="preserve">mokesčių ir pensijų įsipareigojimai ir mokėjimai; </w:t>
      </w:r>
    </w:p>
    <w:p w14:paraId="4003CFA6" w14:textId="77777777" w:rsidR="00FA4546" w:rsidRPr="00C26164" w:rsidRDefault="00FA4546" w:rsidP="00C40692">
      <w:pPr>
        <w:keepLines/>
        <w:numPr>
          <w:ilvl w:val="0"/>
          <w:numId w:val="22"/>
        </w:numPr>
        <w:autoSpaceDE w:val="0"/>
        <w:autoSpaceDN w:val="0"/>
        <w:adjustRightInd w:val="0"/>
        <w:spacing w:before="120" w:after="0" w:line="280" w:lineRule="exact"/>
        <w:ind w:left="1094" w:hanging="554"/>
        <w:jc w:val="both"/>
        <w:outlineLvl w:val="1"/>
        <w:rPr>
          <w:rFonts w:ascii="Arial" w:hAnsi="Arial"/>
          <w:color w:val="000000"/>
          <w:sz w:val="20"/>
          <w:u w:val="single"/>
        </w:rPr>
      </w:pPr>
      <w:r>
        <w:rPr>
          <w:rFonts w:ascii="Arial" w:hAnsi="Arial"/>
          <w:color w:val="000000"/>
          <w:sz w:val="20"/>
          <w:u w:val="single"/>
        </w:rPr>
        <w:t xml:space="preserve">aplinkos apsauga; </w:t>
      </w:r>
    </w:p>
    <w:p w14:paraId="6D41E280" w14:textId="77777777" w:rsidR="00FA4546" w:rsidRPr="00C26164" w:rsidRDefault="00FA4546" w:rsidP="00C40692">
      <w:pPr>
        <w:keepLines/>
        <w:numPr>
          <w:ilvl w:val="0"/>
          <w:numId w:val="22"/>
        </w:numPr>
        <w:autoSpaceDE w:val="0"/>
        <w:autoSpaceDN w:val="0"/>
        <w:adjustRightInd w:val="0"/>
        <w:spacing w:before="120" w:after="0" w:line="280" w:lineRule="exact"/>
        <w:ind w:left="1094" w:hanging="554"/>
        <w:jc w:val="both"/>
        <w:outlineLvl w:val="1"/>
        <w:rPr>
          <w:rFonts w:ascii="Arial" w:hAnsi="Arial"/>
          <w:color w:val="000000"/>
          <w:sz w:val="20"/>
          <w:u w:val="single"/>
        </w:rPr>
      </w:pPr>
      <w:r>
        <w:rPr>
          <w:rFonts w:ascii="Arial" w:hAnsi="Arial"/>
          <w:color w:val="000000"/>
          <w:sz w:val="20"/>
          <w:u w:val="single"/>
        </w:rPr>
        <w:t xml:space="preserve">visuomenės sveikata ir saugumas. </w:t>
      </w:r>
    </w:p>
    <w:p w14:paraId="139B487B" w14:textId="77777777" w:rsidR="00FA4546" w:rsidRPr="00724338" w:rsidRDefault="00FA4546" w:rsidP="008F256C">
      <w:pPr>
        <w:keepLines/>
        <w:spacing w:before="120" w:after="0" w:line="280" w:lineRule="exact"/>
        <w:outlineLvl w:val="2"/>
        <w:rPr>
          <w:rFonts w:ascii="Arial" w:eastAsia="Times New Roman" w:hAnsi="Arial" w:cs="Arial"/>
          <w:bCs/>
          <w:kern w:val="20"/>
          <w:sz w:val="20"/>
          <w:szCs w:val="26"/>
        </w:rPr>
      </w:pPr>
      <w:r>
        <w:rPr>
          <w:rFonts w:ascii="Arial" w:hAnsi="Arial"/>
          <w:sz w:val="20"/>
        </w:rPr>
        <w:t>Viešojo sektoriaus įmonėms taikomos nuostatos</w:t>
      </w:r>
    </w:p>
    <w:p w14:paraId="47385373"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w:t>
      </w:r>
      <w:r>
        <w:rPr>
          <w:rFonts w:ascii="Arial" w:hAnsi="Arial"/>
          <w:strike/>
          <w:sz w:val="20"/>
        </w:rPr>
        <w:t>6</w:t>
      </w:r>
      <w:r>
        <w:rPr>
          <w:rFonts w:ascii="Arial" w:hAnsi="Arial"/>
          <w:sz w:val="20"/>
          <w:u w:val="single"/>
        </w:rPr>
        <w:t>7</w:t>
      </w:r>
      <w:r>
        <w:rPr>
          <w:rFonts w:ascii="Arial" w:hAnsi="Arial"/>
          <w:sz w:val="20"/>
        </w:rPr>
        <w:t>.</w:t>
      </w:r>
      <w:r>
        <w:rPr>
          <w:rFonts w:ascii="Arial" w:hAnsi="Arial"/>
          <w:sz w:val="20"/>
        </w:rPr>
        <w:tab/>
        <w:t>Viešajame sektoriuje atliekamam auditui gali būti nustatyti papildomi reikalavimai įvertinti įstatymus ir kitus teisės aktus, kurie gali būti susiję su finansinių ataskaitų auditu ar paliesti kitus subjekto veiklos aspektus.</w:t>
      </w:r>
    </w:p>
    <w:p w14:paraId="56E64887" w14:textId="77777777" w:rsidR="00FA4546" w:rsidRPr="00A910C4" w:rsidRDefault="00FA4546" w:rsidP="008F256C">
      <w:pPr>
        <w:spacing w:before="120" w:after="0" w:line="280" w:lineRule="exact"/>
        <w:rPr>
          <w:rFonts w:ascii="Arial" w:hAnsi="Arial" w:cs="Arial"/>
          <w:sz w:val="20"/>
          <w:szCs w:val="20"/>
          <w:u w:val="single"/>
        </w:rPr>
      </w:pPr>
      <w:r>
        <w:rPr>
          <w:rFonts w:ascii="Arial" w:hAnsi="Arial"/>
          <w:sz w:val="20"/>
          <w:u w:val="single"/>
        </w:rPr>
        <w:t>Įstatymų, kitų teisės aktų ar atitinkamų etikos reikalavimų nustatytos papildomos pareigos (žr. 9 dalį)</w:t>
      </w:r>
    </w:p>
    <w:p w14:paraId="5B795682" w14:textId="77777777" w:rsidR="00FA4546" w:rsidRPr="00A910C4" w:rsidRDefault="00FA4546" w:rsidP="00C40692">
      <w:pPr>
        <w:spacing w:before="120" w:after="0" w:line="280" w:lineRule="exact"/>
        <w:ind w:left="547" w:hanging="547"/>
        <w:jc w:val="both"/>
        <w:rPr>
          <w:rFonts w:ascii="Arial" w:eastAsia="Times New Roman" w:hAnsi="Arial" w:cs="Arial"/>
          <w:kern w:val="20"/>
          <w:sz w:val="20"/>
          <w:szCs w:val="20"/>
          <w:u w:val="single"/>
        </w:rPr>
      </w:pPr>
      <w:r>
        <w:rPr>
          <w:rFonts w:ascii="Arial" w:hAnsi="Arial"/>
          <w:sz w:val="20"/>
          <w:u w:val="single"/>
        </w:rPr>
        <w:t>A8.</w:t>
      </w:r>
      <w:r>
        <w:rPr>
          <w:rFonts w:ascii="Arial" w:hAnsi="Arial"/>
          <w:sz w:val="20"/>
          <w:u w:val="single"/>
        </w:rPr>
        <w:tab/>
        <w:t xml:space="preserve">Pagal įstatymus, kitus teisės aktus ar atitinkamus etikos reikalavimus gali būti </w:t>
      </w:r>
      <w:r>
        <w:rPr>
          <w:rFonts w:ascii="Arial" w:hAnsi="Arial"/>
          <w:color w:val="000000"/>
          <w:sz w:val="20"/>
          <w:u w:val="single"/>
        </w:rPr>
        <w:t>reikalaujama, kad auditorius atliktų papildomas procedūras ir imtųsi tolesnių veiksmų,</w:t>
      </w:r>
      <w:r>
        <w:rPr>
          <w:rFonts w:ascii="Arial" w:hAnsi="Arial"/>
          <w:sz w:val="20"/>
          <w:u w:val="single"/>
        </w:rPr>
        <w:t xml:space="preserve"> pavyzdžiui, pagal Tarptautinių apskaitos specialistų etikos standartų valdybos išleistą </w:t>
      </w:r>
      <w:r>
        <w:rPr>
          <w:rFonts w:ascii="Arial" w:hAnsi="Arial"/>
          <w:i/>
          <w:iCs/>
          <w:sz w:val="20"/>
          <w:u w:val="single"/>
        </w:rPr>
        <w:t xml:space="preserve">Apskaitos profesionalų etikos kodeksą </w:t>
      </w:r>
      <w:r>
        <w:rPr>
          <w:rFonts w:ascii="Arial" w:hAnsi="Arial"/>
          <w:sz w:val="20"/>
          <w:u w:val="single"/>
        </w:rPr>
        <w:t>(toliau – TASESV kodeksas) auditorius privalo imtis veiksmų ir reaguoti į nustatytą ar įtariamą įstatymų ir kitų teisės aktų nesilaikymą bei nustatyti, ar reikia imtis tolesnių veiksmų. Tokiu atveju jis gali komunikuoti apie nustatytą ar įtariamą įstatymų ir kitų teisės aktų nesilaikymą kitiems grupės auditoriams, įskaitant grupės užduoties partnerį, komponentų auditorius ar kitus auditorius, atliekančius darbą grupės komponentuose kitais nei grupės finansinių ataskaitų auditas tikslais</w:t>
      </w:r>
      <w:r w:rsidRPr="00A910C4">
        <w:rPr>
          <w:rStyle w:val="FootnoteReference"/>
          <w:rFonts w:ascii="Arial" w:eastAsia="Times New Roman" w:hAnsi="Arial" w:cs="Arial"/>
          <w:kern w:val="20"/>
          <w:sz w:val="20"/>
          <w:szCs w:val="20"/>
          <w:u w:val="single"/>
        </w:rPr>
        <w:footnoteReference w:id="13"/>
      </w:r>
      <w:r>
        <w:rPr>
          <w:rFonts w:ascii="Arial" w:hAnsi="Arial"/>
          <w:sz w:val="20"/>
          <w:u w:val="single"/>
        </w:rPr>
        <w:t xml:space="preserve">. </w:t>
      </w:r>
    </w:p>
    <w:p w14:paraId="58F88F8B" w14:textId="77777777" w:rsidR="00FA4546" w:rsidRPr="00A910C4" w:rsidRDefault="00FA4546" w:rsidP="008F256C">
      <w:pPr>
        <w:spacing w:before="120" w:after="0" w:line="280" w:lineRule="exact"/>
        <w:ind w:left="547" w:hanging="547"/>
        <w:outlineLvl w:val="2"/>
        <w:rPr>
          <w:rFonts w:ascii="Arial" w:eastAsia="Times New Roman" w:hAnsi="Arial" w:cs="Arial"/>
          <w:bCs/>
          <w:kern w:val="20"/>
          <w:sz w:val="20"/>
          <w:szCs w:val="26"/>
          <w:u w:val="single"/>
        </w:rPr>
      </w:pPr>
      <w:r>
        <w:rPr>
          <w:rFonts w:ascii="Arial" w:hAnsi="Arial"/>
          <w:b/>
          <w:bCs/>
          <w:sz w:val="20"/>
          <w:u w:val="single"/>
        </w:rPr>
        <w:t>Apibrėžtis</w:t>
      </w:r>
      <w:r>
        <w:rPr>
          <w:rFonts w:ascii="Arial" w:hAnsi="Arial"/>
          <w:u w:val="single"/>
        </w:rPr>
        <w:t xml:space="preserve"> (žr. 12 dalį)</w:t>
      </w:r>
    </w:p>
    <w:p w14:paraId="52A7AAED" w14:textId="2806F472" w:rsidR="00FA4546" w:rsidRPr="00A910C4" w:rsidRDefault="00FA4546" w:rsidP="0080221D">
      <w:pPr>
        <w:keepLines/>
        <w:spacing w:before="120" w:after="0" w:line="280" w:lineRule="exact"/>
        <w:ind w:left="547" w:hanging="547"/>
        <w:jc w:val="both"/>
        <w:outlineLvl w:val="2"/>
        <w:rPr>
          <w:rFonts w:ascii="Arial" w:eastAsia="Times New Roman" w:hAnsi="Arial" w:cs="Arial"/>
          <w:kern w:val="20"/>
          <w:sz w:val="20"/>
          <w:szCs w:val="20"/>
          <w:u w:val="single"/>
        </w:rPr>
      </w:pPr>
      <w:r>
        <w:rPr>
          <w:rFonts w:ascii="Arial" w:hAnsi="Arial"/>
          <w:sz w:val="20"/>
          <w:u w:val="single"/>
        </w:rPr>
        <w:t xml:space="preserve">A9. </w:t>
      </w:r>
      <w:r>
        <w:rPr>
          <w:rFonts w:ascii="Arial" w:hAnsi="Arial"/>
          <w:sz w:val="20"/>
          <w:u w:val="single"/>
        </w:rPr>
        <w:tab/>
        <w:t>Įstatymų ir kitų teisės aktų nesilaikymas apima paties subjekto ar jo vardu sudarytus sandorius, taip pat</w:t>
      </w:r>
      <w:r w:rsidR="007E7FD0">
        <w:rPr>
          <w:rFonts w:ascii="Arial" w:hAnsi="Arial"/>
          <w:sz w:val="20"/>
          <w:u w:val="single"/>
        </w:rPr>
        <w:t xml:space="preserve"> j</w:t>
      </w:r>
      <w:r w:rsidR="00C4287F">
        <w:rPr>
          <w:rFonts w:ascii="Arial" w:hAnsi="Arial"/>
          <w:sz w:val="20"/>
          <w:u w:val="single"/>
        </w:rPr>
        <w:t>o vardu</w:t>
      </w:r>
      <w:r>
        <w:rPr>
          <w:rFonts w:ascii="Arial" w:hAnsi="Arial"/>
          <w:sz w:val="20"/>
          <w:u w:val="single"/>
        </w:rPr>
        <w:t xml:space="preserve"> už valdymą atsakingų asmenų, vadovybės ar kitų asmenų, dirbančių subjektui ar pagal subjekto nurodymus, sudarytus sandorius.</w:t>
      </w:r>
    </w:p>
    <w:p w14:paraId="0555215D" w14:textId="2C6FECC8" w:rsidR="00FA4546" w:rsidRPr="00A910C4" w:rsidRDefault="00FA4546" w:rsidP="0080221D">
      <w:pPr>
        <w:keepLines/>
        <w:tabs>
          <w:tab w:val="left" w:pos="540"/>
        </w:tabs>
        <w:spacing w:before="120" w:after="0" w:line="280" w:lineRule="exact"/>
        <w:ind w:left="540" w:hanging="540"/>
        <w:jc w:val="both"/>
        <w:outlineLvl w:val="2"/>
        <w:rPr>
          <w:rFonts w:ascii="Arial" w:eastAsia="Times New Roman" w:hAnsi="Arial" w:cs="Arial"/>
          <w:kern w:val="20"/>
          <w:sz w:val="20"/>
          <w:szCs w:val="20"/>
          <w:u w:val="single"/>
        </w:rPr>
      </w:pPr>
      <w:r>
        <w:rPr>
          <w:rFonts w:ascii="Arial" w:hAnsi="Arial"/>
          <w:sz w:val="20"/>
          <w:u w:val="single"/>
        </w:rPr>
        <w:t xml:space="preserve">A10. </w:t>
      </w:r>
      <w:r>
        <w:rPr>
          <w:rFonts w:ascii="Arial" w:hAnsi="Arial"/>
          <w:sz w:val="20"/>
          <w:u w:val="single"/>
        </w:rPr>
        <w:tab/>
        <w:t>Nesilaikymas taip pat apima netinkamą asmeninį elgesį, susijusį su subjekto verslo veikla, pavyzdžiui, tais atvejais, kai asmuo, einantis pagrindines vadovaujamas pareigas, asmeniškai priima kyšį iš subjekto tiekėjo ir mainais užtikrina tiekėjo paskyrimą teikti subjektui paslaugas ar</w:t>
      </w:r>
      <w:r w:rsidR="0059620A">
        <w:rPr>
          <w:rFonts w:ascii="Arial" w:hAnsi="Arial"/>
          <w:sz w:val="20"/>
          <w:u w:val="single"/>
        </w:rPr>
        <w:t xml:space="preserve"> </w:t>
      </w:r>
      <w:r w:rsidR="00A640AD">
        <w:rPr>
          <w:rFonts w:ascii="Arial" w:hAnsi="Arial"/>
          <w:sz w:val="20"/>
          <w:u w:val="single"/>
        </w:rPr>
        <w:t>sutart</w:t>
      </w:r>
      <w:r w:rsidR="001B60B5">
        <w:rPr>
          <w:rFonts w:ascii="Arial" w:hAnsi="Arial"/>
          <w:sz w:val="20"/>
          <w:u w:val="single"/>
        </w:rPr>
        <w:t>ies</w:t>
      </w:r>
      <w:r w:rsidR="00532A26">
        <w:rPr>
          <w:rFonts w:ascii="Arial" w:hAnsi="Arial"/>
          <w:sz w:val="20"/>
          <w:u w:val="single"/>
        </w:rPr>
        <w:t xml:space="preserve"> su subjektu</w:t>
      </w:r>
      <w:r w:rsidR="001B60B5">
        <w:rPr>
          <w:rFonts w:ascii="Arial" w:hAnsi="Arial"/>
          <w:sz w:val="20"/>
          <w:u w:val="single"/>
        </w:rPr>
        <w:t xml:space="preserve"> sudarymą</w:t>
      </w:r>
      <w:r>
        <w:rPr>
          <w:rFonts w:ascii="Arial" w:hAnsi="Arial"/>
          <w:sz w:val="20"/>
          <w:u w:val="single"/>
        </w:rPr>
        <w:t xml:space="preserve">.  </w:t>
      </w:r>
    </w:p>
    <w:p w14:paraId="2DEDA967" w14:textId="77777777" w:rsidR="00FA4546" w:rsidRPr="00724338" w:rsidRDefault="00FA4546" w:rsidP="003C2BB1">
      <w:pPr>
        <w:pStyle w:val="Heading3SectionHeadingsHeading3"/>
      </w:pPr>
      <w:r>
        <w:t xml:space="preserve">Auditoriaus įvertinimas, kaip laikomasi įstatymų ir kitų teisės aktų </w:t>
      </w:r>
    </w:p>
    <w:p w14:paraId="1188AC3D" w14:textId="77777777" w:rsidR="00FA4546" w:rsidRPr="00724338" w:rsidRDefault="00FA4546" w:rsidP="003C2BB1">
      <w:pPr>
        <w:pStyle w:val="Heading4Stacked"/>
        <w:rPr>
          <w:b/>
        </w:rPr>
      </w:pPr>
      <w:r>
        <w:t xml:space="preserve">Teisinės ir priežiūros sistemos supratimas </w:t>
      </w:r>
      <w:r>
        <w:rPr>
          <w:i w:val="0"/>
        </w:rPr>
        <w:t>(žr. 1</w:t>
      </w:r>
      <w:r>
        <w:rPr>
          <w:i w:val="0"/>
          <w:u w:val="single"/>
        </w:rPr>
        <w:t>3</w:t>
      </w:r>
      <w:r>
        <w:rPr>
          <w:i w:val="0"/>
          <w:strike/>
        </w:rPr>
        <w:t>2</w:t>
      </w:r>
      <w:r>
        <w:rPr>
          <w:i w:val="0"/>
        </w:rPr>
        <w:t xml:space="preserve"> dalį)</w:t>
      </w:r>
    </w:p>
    <w:p w14:paraId="43444F24"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w:t>
      </w:r>
      <w:r>
        <w:rPr>
          <w:rFonts w:ascii="Arial" w:hAnsi="Arial"/>
          <w:sz w:val="20"/>
          <w:u w:val="single"/>
        </w:rPr>
        <w:t>11</w:t>
      </w:r>
      <w:r>
        <w:rPr>
          <w:rFonts w:ascii="Arial" w:hAnsi="Arial"/>
          <w:strike/>
          <w:sz w:val="20"/>
        </w:rPr>
        <w:t>7</w:t>
      </w:r>
      <w:r>
        <w:rPr>
          <w:rFonts w:ascii="Arial" w:hAnsi="Arial"/>
          <w:sz w:val="20"/>
        </w:rPr>
        <w:t>.</w:t>
      </w:r>
      <w:r>
        <w:rPr>
          <w:rFonts w:ascii="Arial" w:hAnsi="Arial"/>
          <w:sz w:val="20"/>
        </w:rPr>
        <w:tab/>
        <w:t>Norėdamas turėti bendrą supratimą apie teisinę ir priežiūros sistemą bei apie tai, kaip subjektas laikosi tokios sistemos reikalavimų, auditorius gali, pavyzdžiui:</w:t>
      </w:r>
    </w:p>
    <w:p w14:paraId="2E9CEDA6" w14:textId="77777777" w:rsidR="00340C47" w:rsidRDefault="00FA4546" w:rsidP="00C40692">
      <w:pPr>
        <w:pStyle w:val="ListParagraph"/>
        <w:numPr>
          <w:ilvl w:val="0"/>
          <w:numId w:val="58"/>
        </w:numPr>
        <w:spacing w:before="120" w:after="0" w:line="280" w:lineRule="exact"/>
        <w:ind w:left="1080" w:hanging="540"/>
        <w:contextualSpacing w:val="0"/>
        <w:jc w:val="both"/>
        <w:rPr>
          <w:rFonts w:ascii="Arial" w:eastAsia="Times New Roman" w:hAnsi="Arial"/>
          <w:color w:val="000000"/>
          <w:sz w:val="20"/>
          <w:szCs w:val="20"/>
        </w:rPr>
      </w:pPr>
      <w:r>
        <w:rPr>
          <w:rFonts w:ascii="Arial" w:hAnsi="Arial"/>
          <w:color w:val="000000"/>
          <w:sz w:val="20"/>
        </w:rPr>
        <w:t>naudotis turimu supratimu apie subjekto veiklos sritį, reguliavimo ir kitus išorės veiksnius;</w:t>
      </w:r>
    </w:p>
    <w:p w14:paraId="5555BD6A" w14:textId="77777777" w:rsidR="00340C47" w:rsidRDefault="00FA4546" w:rsidP="00C40692">
      <w:pPr>
        <w:pStyle w:val="ListParagraph"/>
        <w:numPr>
          <w:ilvl w:val="0"/>
          <w:numId w:val="58"/>
        </w:numPr>
        <w:spacing w:before="120" w:after="0" w:line="280" w:lineRule="exact"/>
        <w:ind w:left="1080" w:hanging="540"/>
        <w:contextualSpacing w:val="0"/>
        <w:jc w:val="both"/>
        <w:rPr>
          <w:rFonts w:ascii="Arial" w:eastAsia="Times New Roman" w:hAnsi="Arial"/>
          <w:color w:val="000000"/>
          <w:sz w:val="20"/>
          <w:szCs w:val="20"/>
        </w:rPr>
      </w:pPr>
      <w:r>
        <w:rPr>
          <w:rFonts w:ascii="Arial" w:hAnsi="Arial"/>
          <w:color w:val="000000"/>
          <w:sz w:val="20"/>
        </w:rPr>
        <w:t>atnaujinti savo žinias apie įstatymus ir kitus teisės aktus, kuriuose tiesiogiai nustatytos subjekto finansinėse ataskaitose parodomos sumos ir atskleistina informacija;</w:t>
      </w:r>
    </w:p>
    <w:p w14:paraId="5550699E" w14:textId="77777777" w:rsidR="00340C47" w:rsidRDefault="00FA4546" w:rsidP="00C40692">
      <w:pPr>
        <w:pStyle w:val="ListParagraph"/>
        <w:numPr>
          <w:ilvl w:val="0"/>
          <w:numId w:val="58"/>
        </w:numPr>
        <w:spacing w:before="120" w:after="0" w:line="280" w:lineRule="exact"/>
        <w:ind w:left="1080" w:hanging="540"/>
        <w:contextualSpacing w:val="0"/>
        <w:jc w:val="both"/>
        <w:rPr>
          <w:rFonts w:ascii="Arial" w:eastAsia="Times New Roman" w:hAnsi="Arial"/>
          <w:color w:val="000000"/>
          <w:sz w:val="20"/>
          <w:szCs w:val="20"/>
        </w:rPr>
      </w:pPr>
      <w:r>
        <w:rPr>
          <w:rFonts w:ascii="Arial" w:hAnsi="Arial"/>
          <w:color w:val="000000"/>
          <w:sz w:val="20"/>
        </w:rPr>
        <w:t>pateikti vadovybei paklausimą apie kitus įstatymus ar kitus teisės aktus, kurie, tikėtina, gali daryti esminį poveikį subjekto veiklai;</w:t>
      </w:r>
    </w:p>
    <w:p w14:paraId="08F0B1A3" w14:textId="77777777" w:rsidR="00340C47" w:rsidRDefault="00FA4546" w:rsidP="00C40692">
      <w:pPr>
        <w:pStyle w:val="ListParagraph"/>
        <w:numPr>
          <w:ilvl w:val="0"/>
          <w:numId w:val="58"/>
        </w:numPr>
        <w:spacing w:before="120" w:after="0" w:line="280" w:lineRule="exact"/>
        <w:ind w:left="1080" w:hanging="540"/>
        <w:contextualSpacing w:val="0"/>
        <w:jc w:val="both"/>
        <w:rPr>
          <w:rFonts w:ascii="Arial" w:eastAsia="Times New Roman" w:hAnsi="Arial"/>
          <w:color w:val="000000"/>
          <w:sz w:val="20"/>
          <w:szCs w:val="20"/>
        </w:rPr>
      </w:pPr>
      <w:r>
        <w:rPr>
          <w:rFonts w:ascii="Arial" w:hAnsi="Arial"/>
          <w:color w:val="000000"/>
          <w:sz w:val="20"/>
        </w:rPr>
        <w:t>pateikti vadovybei paklausimą apie subjekto politikas ir procedūras dėl įstatymų ir kitų teisės aktų laikymosi; ir</w:t>
      </w:r>
    </w:p>
    <w:p w14:paraId="14DB6886" w14:textId="209175DD" w:rsidR="00FA4546" w:rsidRPr="00340C47" w:rsidRDefault="00FA4546" w:rsidP="00C40692">
      <w:pPr>
        <w:pStyle w:val="ListParagraph"/>
        <w:numPr>
          <w:ilvl w:val="0"/>
          <w:numId w:val="58"/>
        </w:numPr>
        <w:spacing w:before="120" w:after="0" w:line="280" w:lineRule="exact"/>
        <w:ind w:left="1080" w:hanging="540"/>
        <w:contextualSpacing w:val="0"/>
        <w:jc w:val="both"/>
        <w:rPr>
          <w:rFonts w:ascii="Arial" w:eastAsia="Times New Roman" w:hAnsi="Arial"/>
          <w:color w:val="000000"/>
          <w:sz w:val="20"/>
          <w:szCs w:val="20"/>
        </w:rPr>
      </w:pPr>
      <w:r>
        <w:rPr>
          <w:rFonts w:ascii="Arial" w:hAnsi="Arial"/>
          <w:color w:val="000000"/>
          <w:sz w:val="20"/>
        </w:rPr>
        <w:lastRenderedPageBreak/>
        <w:t>pateikti vadovybei paklausimą apie subjekto politikas ar procedūras, skirtas nustatyti, įvertinti</w:t>
      </w:r>
      <w:r w:rsidR="00690D62" w:rsidRPr="00690D62">
        <w:rPr>
          <w:rFonts w:ascii="Arial" w:hAnsi="Arial"/>
          <w:color w:val="000000"/>
          <w:sz w:val="20"/>
        </w:rPr>
        <w:t xml:space="preserve"> </w:t>
      </w:r>
      <w:r w:rsidR="00690D62">
        <w:rPr>
          <w:rFonts w:ascii="Arial" w:hAnsi="Arial"/>
          <w:color w:val="000000"/>
          <w:sz w:val="20"/>
        </w:rPr>
        <w:t>ir</w:t>
      </w:r>
      <w:r w:rsidR="00785377">
        <w:rPr>
          <w:rFonts w:ascii="Arial" w:hAnsi="Arial"/>
          <w:color w:val="000000"/>
          <w:sz w:val="20"/>
        </w:rPr>
        <w:t xml:space="preserve"> apskait</w:t>
      </w:r>
      <w:r w:rsidR="001508DF">
        <w:rPr>
          <w:rFonts w:ascii="Arial" w:hAnsi="Arial"/>
          <w:color w:val="000000"/>
          <w:sz w:val="20"/>
        </w:rPr>
        <w:t>yti</w:t>
      </w:r>
      <w:r>
        <w:rPr>
          <w:rFonts w:ascii="Arial" w:hAnsi="Arial"/>
          <w:color w:val="000000"/>
          <w:sz w:val="20"/>
        </w:rPr>
        <w:t xml:space="preserve"> teisminius </w:t>
      </w:r>
      <w:r w:rsidR="009E02DD">
        <w:rPr>
          <w:rFonts w:ascii="Arial" w:hAnsi="Arial"/>
          <w:color w:val="000000"/>
          <w:sz w:val="20"/>
        </w:rPr>
        <w:t>ieškinius</w:t>
      </w:r>
      <w:r>
        <w:rPr>
          <w:rFonts w:ascii="Arial" w:hAnsi="Arial"/>
          <w:color w:val="000000"/>
          <w:sz w:val="20"/>
        </w:rPr>
        <w:t>.</w:t>
      </w:r>
    </w:p>
    <w:p w14:paraId="404599E5" w14:textId="77777777" w:rsidR="00FA4546" w:rsidRPr="00724338" w:rsidRDefault="00FA4546" w:rsidP="00227F3C">
      <w:pPr>
        <w:pStyle w:val="Heading4Sub-headingsHeading4"/>
        <w:rPr>
          <w:b/>
        </w:rPr>
      </w:pPr>
      <w:r>
        <w:t>Įstatymai ir kiti teisės aktai, kurie yra bendrai pripažįstami darančiais tiesioginį poveikį nustatant reikšmingas finansinių ataskaitų sumas ir atskleistiną informaciją</w:t>
      </w:r>
      <w:r>
        <w:rPr>
          <w:b/>
        </w:rPr>
        <w:t xml:space="preserve"> </w:t>
      </w:r>
      <w:r w:rsidRPr="00EB0EF2">
        <w:rPr>
          <w:i w:val="0"/>
          <w:iCs/>
        </w:rPr>
        <w:t xml:space="preserve">(žr. </w:t>
      </w:r>
      <w:r w:rsidRPr="00EB0EF2">
        <w:rPr>
          <w:i w:val="0"/>
          <w:iCs/>
          <w:strike/>
        </w:rPr>
        <w:t>13</w:t>
      </w:r>
      <w:r w:rsidRPr="00EB0EF2">
        <w:rPr>
          <w:i w:val="0"/>
          <w:iCs/>
          <w:u w:val="single"/>
        </w:rPr>
        <w:t>6, 14</w:t>
      </w:r>
      <w:r w:rsidRPr="00EB0EF2">
        <w:rPr>
          <w:i w:val="0"/>
          <w:iCs/>
        </w:rPr>
        <w:t xml:space="preserve"> dalis)</w:t>
      </w:r>
    </w:p>
    <w:p w14:paraId="492DCF64" w14:textId="77777777" w:rsidR="00FA4546" w:rsidRPr="00724338"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w:t>
      </w:r>
      <w:r>
        <w:rPr>
          <w:rFonts w:ascii="Arial" w:hAnsi="Arial"/>
          <w:strike/>
          <w:sz w:val="20"/>
        </w:rPr>
        <w:t>8</w:t>
      </w:r>
      <w:r>
        <w:rPr>
          <w:rFonts w:ascii="Arial" w:hAnsi="Arial"/>
          <w:sz w:val="20"/>
          <w:u w:val="single"/>
        </w:rPr>
        <w:t>12</w:t>
      </w:r>
      <w:r>
        <w:rPr>
          <w:rFonts w:ascii="Arial" w:hAnsi="Arial"/>
          <w:sz w:val="20"/>
        </w:rPr>
        <w:t>.</w:t>
      </w:r>
      <w:r>
        <w:rPr>
          <w:rFonts w:ascii="Arial" w:hAnsi="Arial"/>
          <w:sz w:val="20"/>
        </w:rPr>
        <w:tab/>
        <w:t>Tam tikri įstatymai ir kiti teisės aktai yra plačiai taikomi, žinomi subjektui bei jo veiklos srityje ar sektoriuje ir yra svarbūs subjekto finansinėms ataskaitoms (kaip apibūdinta 6 dalies a punkte). Tai gali būti įstatymai ir kiti teisės aktai, susiję su, pavyzdžiui:</w:t>
      </w:r>
    </w:p>
    <w:p w14:paraId="7D7A0A10" w14:textId="77777777" w:rsidR="00FA4546" w:rsidRPr="00724338" w:rsidRDefault="00FA4546" w:rsidP="00C40692">
      <w:pPr>
        <w:numPr>
          <w:ilvl w:val="0"/>
          <w:numId w:val="58"/>
        </w:numPr>
        <w:autoSpaceDE w:val="0"/>
        <w:autoSpaceDN w:val="0"/>
        <w:adjustRightInd w:val="0"/>
        <w:spacing w:before="120" w:after="0" w:line="280" w:lineRule="exact"/>
        <w:ind w:left="1080" w:hanging="540"/>
        <w:jc w:val="both"/>
        <w:outlineLvl w:val="1"/>
        <w:rPr>
          <w:rFonts w:ascii="Arial" w:eastAsia="Times New Roman" w:hAnsi="Arial"/>
          <w:color w:val="000000"/>
          <w:sz w:val="20"/>
          <w:szCs w:val="20"/>
        </w:rPr>
      </w:pPr>
      <w:r>
        <w:rPr>
          <w:rFonts w:ascii="Arial" w:hAnsi="Arial"/>
          <w:color w:val="000000"/>
          <w:sz w:val="20"/>
        </w:rPr>
        <w:t>finansinių ataskaitų forma ir turiniu;</w:t>
      </w:r>
    </w:p>
    <w:p w14:paraId="4DE106BE" w14:textId="77777777" w:rsidR="00FA4546" w:rsidRPr="00724338" w:rsidRDefault="00FA4546" w:rsidP="00C40692">
      <w:pPr>
        <w:numPr>
          <w:ilvl w:val="0"/>
          <w:numId w:val="58"/>
        </w:numPr>
        <w:autoSpaceDE w:val="0"/>
        <w:autoSpaceDN w:val="0"/>
        <w:adjustRightInd w:val="0"/>
        <w:spacing w:before="120" w:after="0" w:line="280" w:lineRule="exact"/>
        <w:ind w:left="1080" w:hanging="540"/>
        <w:jc w:val="both"/>
        <w:outlineLvl w:val="1"/>
        <w:rPr>
          <w:rFonts w:ascii="Arial" w:eastAsia="Times New Roman" w:hAnsi="Arial"/>
          <w:color w:val="000000"/>
          <w:sz w:val="20"/>
          <w:szCs w:val="20"/>
        </w:rPr>
      </w:pPr>
      <w:r>
        <w:rPr>
          <w:rFonts w:ascii="Arial" w:hAnsi="Arial"/>
          <w:color w:val="000000"/>
          <w:sz w:val="20"/>
        </w:rPr>
        <w:t xml:space="preserve">konkrečios veiklos srities finansinės atskaitomybės dalykais; </w:t>
      </w:r>
    </w:p>
    <w:p w14:paraId="4CCC7579" w14:textId="77777777" w:rsidR="00FA4546" w:rsidRPr="00724338" w:rsidRDefault="00FA4546" w:rsidP="00C40692">
      <w:pPr>
        <w:numPr>
          <w:ilvl w:val="0"/>
          <w:numId w:val="58"/>
        </w:numPr>
        <w:autoSpaceDE w:val="0"/>
        <w:autoSpaceDN w:val="0"/>
        <w:adjustRightInd w:val="0"/>
        <w:spacing w:before="120" w:after="0" w:line="280" w:lineRule="exact"/>
        <w:ind w:left="1080" w:hanging="540"/>
        <w:jc w:val="both"/>
        <w:outlineLvl w:val="1"/>
        <w:rPr>
          <w:rFonts w:ascii="Arial" w:eastAsia="Times New Roman" w:hAnsi="Arial"/>
          <w:color w:val="000000"/>
          <w:sz w:val="20"/>
          <w:szCs w:val="20"/>
        </w:rPr>
      </w:pPr>
      <w:r>
        <w:rPr>
          <w:rFonts w:ascii="Arial" w:hAnsi="Arial"/>
          <w:color w:val="000000"/>
          <w:sz w:val="20"/>
        </w:rPr>
        <w:t xml:space="preserve">sandorių pagal vyriausybės sutartis apskaita; arba </w:t>
      </w:r>
    </w:p>
    <w:p w14:paraId="5AC3839D" w14:textId="77777777" w:rsidR="00FA4546" w:rsidRPr="00724338" w:rsidRDefault="00FA4546" w:rsidP="00C40692">
      <w:pPr>
        <w:numPr>
          <w:ilvl w:val="0"/>
          <w:numId w:val="58"/>
        </w:numPr>
        <w:autoSpaceDE w:val="0"/>
        <w:autoSpaceDN w:val="0"/>
        <w:adjustRightInd w:val="0"/>
        <w:spacing w:before="120" w:after="0" w:line="280" w:lineRule="exact"/>
        <w:ind w:left="1080" w:hanging="540"/>
        <w:jc w:val="both"/>
        <w:outlineLvl w:val="1"/>
        <w:rPr>
          <w:rFonts w:ascii="Arial" w:eastAsia="Times New Roman" w:hAnsi="Arial"/>
          <w:color w:val="000000"/>
          <w:sz w:val="20"/>
          <w:szCs w:val="20"/>
        </w:rPr>
      </w:pPr>
      <w:r>
        <w:rPr>
          <w:rFonts w:ascii="Arial" w:hAnsi="Arial"/>
          <w:color w:val="000000"/>
          <w:sz w:val="20"/>
        </w:rPr>
        <w:t>pelno mokesčio ar pensijų sąnaudų kaupimu arba pripažinimu.</w:t>
      </w:r>
    </w:p>
    <w:p w14:paraId="199D0404" w14:textId="3FC41561" w:rsidR="00FA4546" w:rsidRPr="00724338" w:rsidRDefault="00FA4546" w:rsidP="00C40692">
      <w:pPr>
        <w:keepLines/>
        <w:autoSpaceDE w:val="0"/>
        <w:autoSpaceDN w:val="0"/>
        <w:adjustRightInd w:val="0"/>
        <w:spacing w:before="120" w:after="0" w:line="280" w:lineRule="exact"/>
        <w:ind w:left="540"/>
        <w:jc w:val="both"/>
        <w:outlineLvl w:val="1"/>
        <w:rPr>
          <w:rFonts w:ascii="Arial" w:eastAsia="Times New Roman" w:hAnsi="Arial" w:cs="Arial"/>
          <w:color w:val="000000"/>
          <w:sz w:val="20"/>
          <w:szCs w:val="20"/>
        </w:rPr>
      </w:pPr>
      <w:r>
        <w:rPr>
          <w:rFonts w:ascii="Arial" w:hAnsi="Arial"/>
          <w:color w:val="000000"/>
          <w:sz w:val="20"/>
        </w:rPr>
        <w:t xml:space="preserve">Kai kurios šių įstatymų ir kitų teisės aktų nuostatos gali būti tiesiogiai susijusios su </w:t>
      </w:r>
      <w:r w:rsidR="00D84F4F">
        <w:rPr>
          <w:rFonts w:ascii="Arial" w:hAnsi="Arial"/>
          <w:color w:val="000000"/>
          <w:sz w:val="20"/>
        </w:rPr>
        <w:t>konkrečiais</w:t>
      </w:r>
      <w:r>
        <w:rPr>
          <w:rFonts w:ascii="Arial" w:hAnsi="Arial"/>
          <w:color w:val="000000"/>
          <w:sz w:val="20"/>
        </w:rPr>
        <w:t xml:space="preserve"> tvirtinimais finansinėse ataskaitose (</w:t>
      </w:r>
      <w:r>
        <w:rPr>
          <w:rFonts w:ascii="Arial" w:hAnsi="Arial"/>
          <w:strike/>
          <w:color w:val="000000"/>
          <w:sz w:val="20"/>
        </w:rPr>
        <w:t>pavyzdžiui</w:t>
      </w:r>
      <w:r>
        <w:rPr>
          <w:rFonts w:ascii="Arial" w:hAnsi="Arial"/>
          <w:color w:val="000000"/>
          <w:sz w:val="20"/>
        </w:rPr>
        <w:t xml:space="preserve"> pvz., dėl atidėjinių pelno mokesčiui išsamumo), o kitos gali būti tiesiogiai susijusios su finansinėmis ataskaitomis kaip visuma (</w:t>
      </w:r>
      <w:r>
        <w:rPr>
          <w:rFonts w:ascii="Arial" w:hAnsi="Arial"/>
          <w:strike/>
          <w:color w:val="000000"/>
          <w:sz w:val="20"/>
        </w:rPr>
        <w:t>pavyzdžiui</w:t>
      </w:r>
      <w:r>
        <w:rPr>
          <w:rFonts w:ascii="Arial" w:hAnsi="Arial"/>
          <w:color w:val="000000"/>
          <w:sz w:val="20"/>
        </w:rPr>
        <w:t xml:space="preserve"> pvz., privalomos ataskaitos, sudarančios visą finansinių ataskaitų rinkinį). </w:t>
      </w:r>
      <w:r>
        <w:rPr>
          <w:rFonts w:ascii="Arial" w:hAnsi="Arial"/>
          <w:strike/>
          <w:color w:val="000000"/>
          <w:sz w:val="20"/>
        </w:rPr>
        <w:t>13</w:t>
      </w:r>
      <w:r>
        <w:rPr>
          <w:rFonts w:ascii="Arial" w:hAnsi="Arial"/>
          <w:color w:val="000000"/>
          <w:sz w:val="20"/>
          <w:u w:val="single"/>
        </w:rPr>
        <w:t>14</w:t>
      </w:r>
      <w:r>
        <w:rPr>
          <w:rFonts w:ascii="Arial" w:hAnsi="Arial"/>
          <w:color w:val="000000"/>
          <w:sz w:val="20"/>
        </w:rPr>
        <w:t xml:space="preserve"> dalyje nustatytas reikalavimas auditoriui surinkti pakankamų tinkamų audito įrodymų dėl finansinėse ataskaitose parodomų sumų ir atskleistinos informacijos, laikantis atitinkamų šių įstatymų ir kitų teisės aktų nuostatų.</w:t>
      </w:r>
    </w:p>
    <w:p w14:paraId="37AFC919" w14:textId="77777777" w:rsidR="00FA4546" w:rsidRPr="00724338" w:rsidRDefault="00FA4546" w:rsidP="00C40692">
      <w:pPr>
        <w:keepLines/>
        <w:autoSpaceDE w:val="0"/>
        <w:autoSpaceDN w:val="0"/>
        <w:adjustRightInd w:val="0"/>
        <w:spacing w:before="120" w:after="0" w:line="280" w:lineRule="exact"/>
        <w:ind w:left="540"/>
        <w:jc w:val="both"/>
        <w:outlineLvl w:val="1"/>
        <w:rPr>
          <w:rFonts w:ascii="Arial" w:eastAsia="Times New Roman" w:hAnsi="Arial" w:cs="Arial"/>
          <w:color w:val="000000"/>
          <w:sz w:val="20"/>
          <w:szCs w:val="20"/>
        </w:rPr>
      </w:pPr>
      <w:r>
        <w:rPr>
          <w:rFonts w:ascii="Arial" w:hAnsi="Arial"/>
          <w:color w:val="000000"/>
          <w:sz w:val="20"/>
        </w:rPr>
        <w:t>Nesilaikydamas tokių įstatymų ir kitų teisės aktų kitų nuostatų bei kitų įstatymų ir kitų teisės aktų, subjektas gali susidurti su baudomis, teisminiais ginčais ar kitomis pasekmėmis, kurių sąnaudas gali tekti parodyti finansinėse ataskaitose, tačiau kurios nėra laikomos darančiomis tiesioginį poveikį finansinėms ataskaitoms, kaip apibūdinta 6 dalies a punkte.</w:t>
      </w:r>
    </w:p>
    <w:p w14:paraId="6DC28E09" w14:textId="77777777" w:rsidR="00FA4546" w:rsidRPr="00724338" w:rsidRDefault="00FA4546" w:rsidP="00227F3C">
      <w:pPr>
        <w:pStyle w:val="Heading4Sub-headingsHeading4"/>
        <w:rPr>
          <w:b/>
        </w:rPr>
      </w:pPr>
      <w:r>
        <w:t>Nesilaikymo atvejų nustatymo procedūros – kiti įstatymai ir kiti teisės aktai</w:t>
      </w:r>
      <w:r>
        <w:rPr>
          <w:b/>
        </w:rPr>
        <w:t xml:space="preserve"> </w:t>
      </w:r>
      <w:r w:rsidRPr="001D17C5">
        <w:rPr>
          <w:i w:val="0"/>
          <w:iCs/>
        </w:rPr>
        <w:t xml:space="preserve">(žr. </w:t>
      </w:r>
      <w:r w:rsidRPr="001D17C5">
        <w:rPr>
          <w:i w:val="0"/>
          <w:iCs/>
          <w:strike/>
        </w:rPr>
        <w:t>14</w:t>
      </w:r>
      <w:r w:rsidRPr="001D17C5">
        <w:rPr>
          <w:i w:val="0"/>
          <w:iCs/>
          <w:u w:val="single"/>
        </w:rPr>
        <w:t>6, 15</w:t>
      </w:r>
      <w:r w:rsidRPr="001D17C5">
        <w:rPr>
          <w:i w:val="0"/>
          <w:iCs/>
        </w:rPr>
        <w:t xml:space="preserve"> dalis)</w:t>
      </w:r>
    </w:p>
    <w:p w14:paraId="5BCFD3D2" w14:textId="77777777" w:rsidR="00FA4546" w:rsidRDefault="00FA4546"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w:t>
      </w:r>
      <w:r>
        <w:rPr>
          <w:rFonts w:ascii="Arial" w:hAnsi="Arial"/>
          <w:sz w:val="20"/>
          <w:u w:val="single"/>
        </w:rPr>
        <w:t>13</w:t>
      </w:r>
      <w:r>
        <w:rPr>
          <w:rFonts w:ascii="Arial" w:hAnsi="Arial"/>
          <w:strike/>
          <w:sz w:val="20"/>
        </w:rPr>
        <w:t>9</w:t>
      </w:r>
      <w:r>
        <w:rPr>
          <w:rFonts w:ascii="Arial" w:hAnsi="Arial"/>
          <w:sz w:val="20"/>
        </w:rPr>
        <w:t>.</w:t>
      </w:r>
      <w:r>
        <w:rPr>
          <w:rFonts w:ascii="Arial" w:hAnsi="Arial"/>
          <w:sz w:val="20"/>
        </w:rPr>
        <w:tab/>
        <w:t>Auditoriui gali prireikti ypač daug dėmesio skirti kai kuriems kitiems įstatymams ir kitiems teisės aktams, kadangi jie daro esminį poveikį subjekto veiklai (kaip apibūdinta 6 dalies b punkte). Dėl įstatymų ir kitų teisės aktų, kurie daro esminį poveikį subjekto veiklai, nesilaikymo subjektui gali tekti nutraukti veiklą arba gali kilti abejonių dėl subjekto gebėjimo tęsti veiklą</w:t>
      </w:r>
      <w:r w:rsidRPr="00797421">
        <w:rPr>
          <w:rFonts w:ascii="Arial" w:eastAsia="Times New Roman" w:hAnsi="Arial" w:cs="Arial"/>
          <w:kern w:val="20"/>
          <w:sz w:val="20"/>
          <w:szCs w:val="20"/>
          <w:u w:val="single"/>
          <w:vertAlign w:val="superscript"/>
          <w:lang w:val="en-AU"/>
        </w:rPr>
        <w:footnoteReference w:id="14"/>
      </w:r>
      <w:r>
        <w:rPr>
          <w:rFonts w:ascii="Arial" w:hAnsi="Arial"/>
          <w:sz w:val="20"/>
        </w:rPr>
        <w:t>. Pavyzdžiui, tokį poveikį gali daryti subjekto licencijos ar kitų teisinių veiklos vykdymo reikalavimų nesilaikymas (</w:t>
      </w:r>
      <w:r>
        <w:rPr>
          <w:rFonts w:ascii="Arial" w:hAnsi="Arial"/>
          <w:strike/>
          <w:sz w:val="20"/>
        </w:rPr>
        <w:t>pavyzdžiui</w:t>
      </w:r>
      <w:r>
        <w:rPr>
          <w:rFonts w:ascii="Arial" w:hAnsi="Arial"/>
          <w:sz w:val="20"/>
        </w:rPr>
        <w:t xml:space="preserve"> </w:t>
      </w:r>
      <w:r>
        <w:rPr>
          <w:rFonts w:ascii="Arial" w:hAnsi="Arial"/>
          <w:sz w:val="20"/>
          <w:u w:val="single"/>
        </w:rPr>
        <w:t>pvz.</w:t>
      </w:r>
      <w:r>
        <w:rPr>
          <w:rFonts w:ascii="Arial" w:hAnsi="Arial"/>
          <w:sz w:val="20"/>
        </w:rPr>
        <w:t>, kai bankas nesilaiko kapitalo ar investavimo reikalavimų). Be to, yra daug subjekto veiklą reglamentuojančių įstatymų ir kitų teisės aktų, iš esmės susijusių su subjekto veiklos aspektais, kurie dažniausiai nedaro poveikio finansinėms ataskaitoms ir kurių neapima subjekto informacinės sistemos, svarbios finansinei atskaitomybei.</w:t>
      </w:r>
    </w:p>
    <w:p w14:paraId="04B205F8" w14:textId="77777777" w:rsidR="00311210" w:rsidRPr="00724338" w:rsidRDefault="00311210"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A1</w:t>
      </w:r>
      <w:r>
        <w:rPr>
          <w:rFonts w:ascii="Arial" w:hAnsi="Arial"/>
          <w:sz w:val="20"/>
          <w:u w:val="single"/>
        </w:rPr>
        <w:t>4</w:t>
      </w:r>
      <w:r>
        <w:rPr>
          <w:rFonts w:ascii="Arial" w:hAnsi="Arial"/>
          <w:strike/>
          <w:sz w:val="20"/>
        </w:rPr>
        <w:t>0</w:t>
      </w:r>
      <w:r>
        <w:rPr>
          <w:rFonts w:ascii="Arial" w:hAnsi="Arial"/>
          <w:sz w:val="20"/>
        </w:rPr>
        <w:t>.</w:t>
      </w:r>
      <w:r>
        <w:rPr>
          <w:rFonts w:ascii="Arial" w:hAnsi="Arial"/>
          <w:sz w:val="20"/>
        </w:rPr>
        <w:tab/>
        <w:t xml:space="preserve">Kadangi kitų įstatymų ir kitų teisės aktų poveikis finansinei atskaitomybei gali skirtis priklausomai nuo subjekto veiklos, pagal </w:t>
      </w:r>
      <w:r>
        <w:rPr>
          <w:rFonts w:ascii="Arial" w:hAnsi="Arial"/>
          <w:strike/>
          <w:sz w:val="20"/>
        </w:rPr>
        <w:t>14</w:t>
      </w:r>
      <w:r>
        <w:rPr>
          <w:rFonts w:ascii="Arial" w:hAnsi="Arial"/>
          <w:sz w:val="20"/>
          <w:u w:val="single"/>
        </w:rPr>
        <w:t>15</w:t>
      </w:r>
      <w:r>
        <w:rPr>
          <w:rFonts w:ascii="Arial" w:hAnsi="Arial"/>
          <w:sz w:val="20"/>
        </w:rPr>
        <w:t xml:space="preserve"> dalį reikalaujamos audito procedūros yra tiesiogiai skirtos atkreipti auditoriaus dėmesį į įstatymų ir kitų teisės aktų nesilaikymo atvejus, kurie gali daryti reikšmingą poveikį finansinėms ataskaitoms.</w:t>
      </w:r>
    </w:p>
    <w:p w14:paraId="3C9BA9ED" w14:textId="77777777" w:rsidR="00311210" w:rsidRPr="00724338" w:rsidRDefault="00311210" w:rsidP="00227F3C">
      <w:pPr>
        <w:pStyle w:val="Heading4Sub-headingsHeading4"/>
        <w:rPr>
          <w:b/>
        </w:rPr>
      </w:pPr>
      <w:r>
        <w:lastRenderedPageBreak/>
        <w:t>Nesilaikymas, į kurį auditorius atkreipia dėmesį atlikdamas kitas audito procedūras</w:t>
      </w:r>
      <w:r>
        <w:rPr>
          <w:b/>
        </w:rPr>
        <w:t xml:space="preserve"> </w:t>
      </w:r>
      <w:r w:rsidRPr="00E64027">
        <w:rPr>
          <w:i w:val="0"/>
          <w:iCs/>
        </w:rPr>
        <w:t xml:space="preserve">(žr. </w:t>
      </w:r>
      <w:r w:rsidRPr="00E64027">
        <w:rPr>
          <w:i w:val="0"/>
          <w:iCs/>
          <w:strike/>
        </w:rPr>
        <w:t>15</w:t>
      </w:r>
      <w:r w:rsidRPr="00E64027">
        <w:rPr>
          <w:i w:val="0"/>
          <w:iCs/>
          <w:u w:val="single"/>
        </w:rPr>
        <w:t>16</w:t>
      </w:r>
      <w:r w:rsidRPr="00E64027">
        <w:rPr>
          <w:i w:val="0"/>
          <w:iCs/>
        </w:rPr>
        <w:t xml:space="preserve"> dalį)</w:t>
      </w:r>
    </w:p>
    <w:p w14:paraId="3AD2B0BB" w14:textId="7C5E4576" w:rsidR="00311210" w:rsidRPr="00724338" w:rsidRDefault="00311210"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A1</w:t>
      </w:r>
      <w:r>
        <w:rPr>
          <w:rFonts w:ascii="Arial" w:hAnsi="Arial"/>
          <w:sz w:val="20"/>
          <w:u w:val="single"/>
        </w:rPr>
        <w:t>5</w:t>
      </w:r>
      <w:r>
        <w:rPr>
          <w:rFonts w:ascii="Arial" w:hAnsi="Arial"/>
          <w:strike/>
          <w:sz w:val="20"/>
        </w:rPr>
        <w:t>1</w:t>
      </w:r>
      <w:r>
        <w:rPr>
          <w:rFonts w:ascii="Arial" w:hAnsi="Arial"/>
          <w:sz w:val="20"/>
        </w:rPr>
        <w:t>.</w:t>
      </w:r>
      <w:r>
        <w:rPr>
          <w:rFonts w:ascii="Arial" w:hAnsi="Arial"/>
          <w:sz w:val="20"/>
        </w:rPr>
        <w:tab/>
        <w:t>Taikydamas audito procedūras, skirtas nuomonei apie finansines ataskaitas susidaryti, auditorius gali atkreipti dėmesį</w:t>
      </w:r>
      <w:r w:rsidR="00E00D86">
        <w:rPr>
          <w:rFonts w:ascii="Arial" w:hAnsi="Arial"/>
          <w:sz w:val="20"/>
        </w:rPr>
        <w:t xml:space="preserve"> į</w:t>
      </w:r>
      <w:r>
        <w:rPr>
          <w:rFonts w:ascii="Arial" w:hAnsi="Arial"/>
          <w:sz w:val="20"/>
        </w:rPr>
        <w:t xml:space="preserve"> įstatymų ir kitų teisės aktų nesilaikymo ar įtariamus nesilaikymo atvejus. Pavyzdžiui, tokios audito procedūros gali būti:</w:t>
      </w:r>
    </w:p>
    <w:p w14:paraId="3FD2C249" w14:textId="77777777" w:rsidR="00311210" w:rsidRPr="00724338" w:rsidRDefault="00311210" w:rsidP="00C40692">
      <w:pPr>
        <w:keepLines/>
        <w:numPr>
          <w:ilvl w:val="0"/>
          <w:numId w:val="22"/>
        </w:numPr>
        <w:autoSpaceDE w:val="0"/>
        <w:autoSpaceDN w:val="0"/>
        <w:adjustRightInd w:val="0"/>
        <w:spacing w:before="120" w:after="0" w:line="280" w:lineRule="exact"/>
        <w:ind w:left="1094" w:hanging="554"/>
        <w:jc w:val="both"/>
        <w:rPr>
          <w:rFonts w:ascii="Arial" w:eastAsia="Times New Roman" w:hAnsi="Arial" w:cs="Arial"/>
          <w:color w:val="000000"/>
          <w:sz w:val="20"/>
          <w:szCs w:val="20"/>
        </w:rPr>
      </w:pPr>
      <w:r>
        <w:rPr>
          <w:rFonts w:ascii="Arial" w:hAnsi="Arial"/>
          <w:color w:val="000000"/>
          <w:sz w:val="20"/>
        </w:rPr>
        <w:t>protokolų skaitymas;</w:t>
      </w:r>
    </w:p>
    <w:p w14:paraId="137447E2" w14:textId="77777777" w:rsidR="00311210" w:rsidRPr="00724338" w:rsidRDefault="00311210" w:rsidP="00C40692">
      <w:pPr>
        <w:keepLines/>
        <w:numPr>
          <w:ilvl w:val="0"/>
          <w:numId w:val="22"/>
        </w:numPr>
        <w:autoSpaceDE w:val="0"/>
        <w:autoSpaceDN w:val="0"/>
        <w:adjustRightInd w:val="0"/>
        <w:spacing w:before="120" w:after="0" w:line="280" w:lineRule="exact"/>
        <w:ind w:left="1094" w:hanging="554"/>
        <w:jc w:val="both"/>
        <w:rPr>
          <w:rFonts w:ascii="Arial" w:eastAsia="Times New Roman" w:hAnsi="Arial" w:cs="Arial"/>
          <w:color w:val="000000"/>
          <w:sz w:val="20"/>
          <w:szCs w:val="20"/>
        </w:rPr>
      </w:pPr>
      <w:r>
        <w:rPr>
          <w:rFonts w:ascii="Arial" w:hAnsi="Arial"/>
          <w:color w:val="000000"/>
          <w:sz w:val="20"/>
        </w:rPr>
        <w:t>paklausimų pateikimas subjekto vadovybei ir subjekto vidaus ar išorės teisininkams apie teisminius ginčus, ieškinius ir vertinimus; ir</w:t>
      </w:r>
    </w:p>
    <w:p w14:paraId="6EF66903" w14:textId="77777777" w:rsidR="00311210" w:rsidRPr="00724338" w:rsidRDefault="00311210" w:rsidP="00C40692">
      <w:pPr>
        <w:keepLines/>
        <w:numPr>
          <w:ilvl w:val="0"/>
          <w:numId w:val="22"/>
        </w:numPr>
        <w:autoSpaceDE w:val="0"/>
        <w:autoSpaceDN w:val="0"/>
        <w:adjustRightInd w:val="0"/>
        <w:spacing w:before="120" w:after="0" w:line="280" w:lineRule="exact"/>
        <w:ind w:left="1094" w:hanging="554"/>
        <w:jc w:val="both"/>
        <w:rPr>
          <w:rFonts w:ascii="Arial" w:eastAsia="Times New Roman" w:hAnsi="Arial" w:cs="Arial"/>
          <w:color w:val="000000"/>
          <w:sz w:val="20"/>
          <w:szCs w:val="20"/>
        </w:rPr>
      </w:pPr>
      <w:r>
        <w:rPr>
          <w:rFonts w:ascii="Arial" w:hAnsi="Arial"/>
          <w:color w:val="000000"/>
          <w:sz w:val="20"/>
        </w:rPr>
        <w:t>pagrindiniai detalieji ūkinių operacijų grupių, sąskaitų likučių ar atskleidžiamos informacijos testai.</w:t>
      </w:r>
    </w:p>
    <w:p w14:paraId="7E2795F7" w14:textId="77777777" w:rsidR="00311210" w:rsidRPr="00724338" w:rsidRDefault="00311210" w:rsidP="00227F3C">
      <w:pPr>
        <w:pStyle w:val="Heading4Sub-headingsHeading4"/>
        <w:rPr>
          <w:b/>
        </w:rPr>
      </w:pPr>
      <w:r>
        <w:t>Rašytiniai pareiškimai</w:t>
      </w:r>
      <w:r>
        <w:rPr>
          <w:b/>
        </w:rPr>
        <w:t xml:space="preserve"> </w:t>
      </w:r>
      <w:r w:rsidRPr="00E64027">
        <w:rPr>
          <w:i w:val="0"/>
          <w:iCs/>
        </w:rPr>
        <w:t xml:space="preserve">(žr. </w:t>
      </w:r>
      <w:r w:rsidRPr="00E64027">
        <w:rPr>
          <w:i w:val="0"/>
          <w:iCs/>
          <w:strike/>
        </w:rPr>
        <w:t>16</w:t>
      </w:r>
      <w:r w:rsidRPr="00E64027">
        <w:rPr>
          <w:i w:val="0"/>
          <w:iCs/>
          <w:u w:val="single"/>
        </w:rPr>
        <w:t>17</w:t>
      </w:r>
      <w:r w:rsidRPr="00E64027">
        <w:rPr>
          <w:i w:val="0"/>
          <w:iCs/>
        </w:rPr>
        <w:t xml:space="preserve"> dalį)</w:t>
      </w:r>
    </w:p>
    <w:p w14:paraId="4FB12AED" w14:textId="77777777" w:rsidR="00311210" w:rsidRPr="00724338" w:rsidRDefault="00311210"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A1</w:t>
      </w:r>
      <w:r>
        <w:rPr>
          <w:rFonts w:ascii="Arial" w:hAnsi="Arial"/>
          <w:sz w:val="20"/>
          <w:u w:val="single"/>
        </w:rPr>
        <w:t>6</w:t>
      </w:r>
      <w:r>
        <w:rPr>
          <w:rFonts w:ascii="Arial" w:hAnsi="Arial"/>
          <w:strike/>
          <w:sz w:val="20"/>
        </w:rPr>
        <w:t>2</w:t>
      </w:r>
      <w:r>
        <w:rPr>
          <w:rFonts w:ascii="Arial" w:hAnsi="Arial"/>
          <w:sz w:val="20"/>
        </w:rPr>
        <w:t>.</w:t>
      </w:r>
      <w:r>
        <w:rPr>
          <w:rFonts w:ascii="Arial" w:hAnsi="Arial"/>
          <w:sz w:val="20"/>
        </w:rPr>
        <w:tab/>
        <w:t>Kadangi įstatymų ir kitų teisės aktų poveikis finansinėms ataskaitoms gali būti labai skirtingas, rašytiniai pareiškimai suteikia būtinus audito įrodymus dėl to, ar vadovybė žino apie nustatytą ar įtariamą įstatymų ir kitų teisės aktų, kurie gali daryti reikšmingą poveikį finansinėms ataskaitoms, nesilaikymą. Tačiau vien tik rašytiniai pareiškimai nesuteikia pakankamų tinkamų audito įrodymų ir atitinkamai nedaro poveikio kitų audito įrodymų, kuriuos auditorius turi surinkti, pobūdžiui ir apimčiai</w:t>
      </w:r>
      <w:r w:rsidRPr="00724338">
        <w:rPr>
          <w:rFonts w:ascii="Arial" w:eastAsia="Times New Roman" w:hAnsi="Arial" w:cs="Arial"/>
          <w:kern w:val="20"/>
          <w:sz w:val="20"/>
          <w:szCs w:val="20"/>
          <w:vertAlign w:val="superscript"/>
          <w:lang w:val="en-AU"/>
        </w:rPr>
        <w:footnoteReference w:id="15"/>
      </w:r>
      <w:r>
        <w:rPr>
          <w:rFonts w:ascii="Arial" w:hAnsi="Arial"/>
          <w:sz w:val="20"/>
        </w:rPr>
        <w:t>.</w:t>
      </w:r>
      <w:r>
        <w:rPr>
          <w:rFonts w:ascii="Arial" w:hAnsi="Arial"/>
          <w:sz w:val="20"/>
          <w:vertAlign w:val="superscript"/>
        </w:rPr>
        <w:t xml:space="preserve"> </w:t>
      </w:r>
    </w:p>
    <w:p w14:paraId="5AC8AC39" w14:textId="77777777" w:rsidR="00311210" w:rsidRPr="00724338" w:rsidRDefault="00311210" w:rsidP="008B5D11">
      <w:pPr>
        <w:pStyle w:val="Heading3SectionHeadingsHeading3"/>
      </w:pPr>
      <w:r>
        <w:rPr>
          <w:noProof/>
        </w:rPr>
        <mc:AlternateContent>
          <mc:Choice Requires="wps">
            <w:drawing>
              <wp:anchor distT="0" distB="0" distL="114300" distR="114300" simplePos="0" relativeHeight="251658240" behindDoc="0" locked="0" layoutInCell="1" allowOverlap="1" wp14:anchorId="0B5FDF47" wp14:editId="78054DAD">
                <wp:simplePos x="0" y="0"/>
                <wp:positionH relativeFrom="column">
                  <wp:posOffset>5001260</wp:posOffset>
                </wp:positionH>
                <wp:positionV relativeFrom="paragraph">
                  <wp:posOffset>1260475</wp:posOffset>
                </wp:positionV>
                <wp:extent cx="286385" cy="110490"/>
                <wp:effectExtent l="635" t="3175" r="0" b="6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6385" cy="11049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6C87A13F" id="Straight Connector 5"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8pt,99.25pt" to="416.35pt,10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Hv/3dQIAABoFAAAOAAAAZHJzL2Uyb0RvYy54bWysVF1v2yAUfZ+0/4B4d/1RJ7WtOtVmJ9tD t1Vqt3dicIyGAQGNE03777uQNG26l2mbH6wL3I9zzz1wfbMbBdoyY7mSNU4vEoyY7BTlclPjrw+r qMDIOiIpEUqyGu+ZxTeLt2+uJ12xTA1KUGYQJJG2mnSNB+d0Fce2G9hI7IXSTMJhr8xIHCzNJqaG TJB9FHGWJPN4UoZqozpmLey2h0O8CPn7nnXuS99b5pCoMWBz4W/Cf+3/8eKaVBtD9MC7IwzyFyhG wiUUPaVqiSPo0fDfUo28M8qq3l10aoxV3/OOhR6gmzR51c39QDQLvQA5Vp9osv8vbfd5e2cQpzWe YSTJCCO6d4bwzeBQo6QEApVBM8/TpG0F7o28M77Tbifv9a3qvlskVTMQuWEB78NeQ5LUR8RnIX5h NVRbT58UBR/y6FQgbdebEfWC648+MFjfvOXLAEVoF+a1P82L7RzqYDMr5pcF4O7gKE2TvAzzjEnl E/pgbaz7wNSIvFFjwaWnk1Rke2udB/js4relWnEhgiSEPNsAx8MOlIZQf+ZBhAn/KJNyWSyLPMqz +TLKk7aN3q2aPJqv0qtZe9k2TZv+9HXTvBo4pUz6Mk9qS/M/m+ZR9wednPR2ghyfZw+9AcRXSNMs T95nZbSaF1dRvspnUXmVFFGSlu/LORCYt6tzpLdA2b8jRVONy1k2C+RbJTj1DHhs1mzWjTBoS/wF DV9QDpy8dDPqUdIwmIERujzajnABNnJBcs5wEKFg2FcbGcVIMHiTvBVGfWLf9/TMD4z2aahBr16i B7GvFd3fGR/rpQsXMAQdHwt/w1+ug9fzk7b4BQAA//8DAFBLAwQUAAYACAAAACEARG4MXOIAAAAL AQAADwAAAGRycy9kb3ducmV2LnhtbEyPwU7DMBBE70j8g7VIXBB1GtQmDXGqguBQqQdSkLg68RJH tddR7Dbh7zEnOK7maeZtuZ2tYRccfe9IwHKRAENqneqpE/Dx/nqfA/NBkpLGEQr4Rg/b6vqqlIVy E9V4OYaOxRLyhRSgQxgKzn2r0Uq/cANSzL7caGWI59hxNcopllvD0yRZcyt7igtaDvissT0dz1aA ydyhuXva73dO1+rls57MqX4T4vZm3j0CCziHPxh+9aM6VNGpcWdSnhkBWZ6tIxqDTb4CFon8Ic2A NQLS5WoDvCr5/x+qHwAAAP//AwBQSwECLQAUAAYACAAAACEAtoM4kv4AAADhAQAAEwAAAAAAAAAA AAAAAAAAAAAAW0NvbnRlbnRfVHlwZXNdLnhtbFBLAQItABQABgAIAAAAIQA4/SH/1gAAAJQBAAAL AAAAAAAAAAAAAAAAAC8BAABfcmVscy8ucmVsc1BLAQItABQABgAIAAAAIQDMHv/3dQIAABoFAAAO AAAAAAAAAAAAAAAAAC4CAABkcnMvZTJvRG9jLnhtbFBLAQItABQABgAIAAAAIQBEbgxc4gAAAAsB AAAPAAAAAAAAAAAAAAAAAM8EAABkcnMvZG93bnJldi54bWxQSwUGAAAAAAQABADzAAAA3gUAAAAA " stroked="f">
                <v:stroke endarrow="block"/>
              </v:line>
            </w:pict>
          </mc:Fallback>
        </mc:AlternateContent>
      </w:r>
      <w:r>
        <w:t xml:space="preserve">Audito procedūros, kai nesilaikymas yra nustatomas ar įtariamas </w:t>
      </w:r>
    </w:p>
    <w:p w14:paraId="5F83F6A6" w14:textId="77777777" w:rsidR="00311210" w:rsidRDefault="00311210" w:rsidP="0080221D">
      <w:pPr>
        <w:keepLines/>
        <w:spacing w:before="120" w:after="0" w:line="280" w:lineRule="exact"/>
        <w:jc w:val="both"/>
        <w:outlineLvl w:val="2"/>
        <w:rPr>
          <w:rFonts w:ascii="Arial" w:eastAsia="Times New Roman" w:hAnsi="Arial" w:cs="Arial"/>
          <w:bCs/>
          <w:kern w:val="20"/>
          <w:sz w:val="20"/>
          <w:szCs w:val="26"/>
        </w:rPr>
      </w:pPr>
      <w:r>
        <w:rPr>
          <w:rFonts w:ascii="Arial" w:hAnsi="Arial"/>
          <w:i/>
          <w:sz w:val="20"/>
        </w:rPr>
        <w:t xml:space="preserve">Įstatymų ir kitų teisės aktų nesilaikymo požymiai </w:t>
      </w:r>
      <w:r>
        <w:rPr>
          <w:rFonts w:ascii="Arial" w:hAnsi="Arial"/>
          <w:sz w:val="20"/>
        </w:rPr>
        <w:t xml:space="preserve">(žr. </w:t>
      </w:r>
      <w:r>
        <w:rPr>
          <w:rFonts w:ascii="Arial" w:hAnsi="Arial"/>
          <w:strike/>
          <w:sz w:val="20"/>
        </w:rPr>
        <w:t>18</w:t>
      </w:r>
      <w:r>
        <w:rPr>
          <w:rFonts w:ascii="Arial" w:hAnsi="Arial"/>
          <w:sz w:val="20"/>
          <w:u w:val="single"/>
        </w:rPr>
        <w:t>19</w:t>
      </w:r>
      <w:r>
        <w:rPr>
          <w:rFonts w:ascii="Arial" w:hAnsi="Arial"/>
          <w:sz w:val="20"/>
        </w:rPr>
        <w:t xml:space="preserve"> dalį)</w:t>
      </w:r>
    </w:p>
    <w:p w14:paraId="649A2661" w14:textId="67093541" w:rsidR="00306351" w:rsidRPr="00306351" w:rsidRDefault="00306351" w:rsidP="00C40692">
      <w:pPr>
        <w:spacing w:before="120" w:after="0" w:line="280" w:lineRule="exact"/>
        <w:ind w:left="547" w:hanging="547"/>
        <w:jc w:val="both"/>
        <w:rPr>
          <w:rFonts w:ascii="Arial" w:hAnsi="Arial"/>
          <w:kern w:val="20"/>
          <w:sz w:val="20"/>
          <w:u w:val="single"/>
        </w:rPr>
      </w:pPr>
      <w:r>
        <w:rPr>
          <w:rFonts w:ascii="Arial" w:hAnsi="Arial"/>
          <w:sz w:val="20"/>
          <w:u w:val="single"/>
        </w:rPr>
        <w:t>A17.</w:t>
      </w:r>
      <w:r>
        <w:rPr>
          <w:rFonts w:ascii="Arial" w:hAnsi="Arial"/>
          <w:sz w:val="20"/>
          <w:u w:val="single"/>
        </w:rPr>
        <w:tab/>
        <w:t>Auditorius gali sužinoti informacijos apie įstatymų ir kitų teisės aktų nesilaikymo atvejį kita</w:t>
      </w:r>
      <w:r w:rsidR="00ED1AFB">
        <w:rPr>
          <w:rFonts w:ascii="Arial" w:hAnsi="Arial"/>
          <w:sz w:val="20"/>
          <w:u w:val="single"/>
        </w:rPr>
        <w:t>i</w:t>
      </w:r>
      <w:r w:rsidR="0048021F">
        <w:rPr>
          <w:rFonts w:ascii="Arial" w:hAnsi="Arial"/>
          <w:sz w:val="20"/>
          <w:u w:val="single"/>
        </w:rPr>
        <w:t>p</w:t>
      </w:r>
      <w:r w:rsidR="00910E90">
        <w:rPr>
          <w:rFonts w:ascii="Arial" w:hAnsi="Arial"/>
          <w:sz w:val="20"/>
          <w:u w:val="single"/>
        </w:rPr>
        <w:t xml:space="preserve"> </w:t>
      </w:r>
      <w:r>
        <w:rPr>
          <w:rFonts w:ascii="Arial" w:hAnsi="Arial"/>
          <w:sz w:val="20"/>
          <w:u w:val="single"/>
        </w:rPr>
        <w:t>nei</w:t>
      </w:r>
      <w:r w:rsidR="00AC6959" w:rsidRPr="00AC6959">
        <w:rPr>
          <w:rFonts w:ascii="Arial" w:hAnsi="Arial"/>
          <w:sz w:val="20"/>
          <w:u w:val="single"/>
        </w:rPr>
        <w:t xml:space="preserve"> </w:t>
      </w:r>
      <w:r w:rsidR="00AC6959">
        <w:rPr>
          <w:rFonts w:ascii="Arial" w:hAnsi="Arial"/>
          <w:sz w:val="20"/>
          <w:u w:val="single"/>
        </w:rPr>
        <w:t>atlikdamas</w:t>
      </w:r>
      <w:r>
        <w:rPr>
          <w:rFonts w:ascii="Arial" w:hAnsi="Arial"/>
          <w:sz w:val="20"/>
          <w:u w:val="single"/>
        </w:rPr>
        <w:t xml:space="preserve"> 13–17 dalyse nurodyt</w:t>
      </w:r>
      <w:r w:rsidR="00AC6959">
        <w:rPr>
          <w:rFonts w:ascii="Arial" w:hAnsi="Arial"/>
          <w:sz w:val="20"/>
          <w:u w:val="single"/>
        </w:rPr>
        <w:t>a</w:t>
      </w:r>
      <w:r>
        <w:rPr>
          <w:rFonts w:ascii="Arial" w:hAnsi="Arial"/>
          <w:sz w:val="20"/>
          <w:u w:val="single"/>
        </w:rPr>
        <w:t>s procedūr</w:t>
      </w:r>
      <w:r w:rsidR="00AC6959">
        <w:rPr>
          <w:rFonts w:ascii="Arial" w:hAnsi="Arial"/>
          <w:sz w:val="20"/>
          <w:u w:val="single"/>
        </w:rPr>
        <w:t>a</w:t>
      </w:r>
      <w:r>
        <w:rPr>
          <w:rFonts w:ascii="Arial" w:hAnsi="Arial"/>
          <w:sz w:val="20"/>
          <w:u w:val="single"/>
        </w:rPr>
        <w:t>s (pvz., kai pranešėjas perspėja auditorių apie nesilaikymą).</w:t>
      </w:r>
    </w:p>
    <w:p w14:paraId="08BF3C8C" w14:textId="77777777" w:rsidR="00311210" w:rsidRPr="00724338" w:rsidRDefault="00311210"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A1</w:t>
      </w:r>
      <w:r>
        <w:rPr>
          <w:rFonts w:ascii="Arial" w:hAnsi="Arial"/>
          <w:sz w:val="20"/>
          <w:u w:val="single"/>
        </w:rPr>
        <w:t>8</w:t>
      </w:r>
      <w:r>
        <w:rPr>
          <w:rFonts w:ascii="Arial" w:hAnsi="Arial"/>
          <w:strike/>
          <w:sz w:val="20"/>
        </w:rPr>
        <w:t>3</w:t>
      </w:r>
      <w:r>
        <w:rPr>
          <w:rFonts w:ascii="Arial" w:hAnsi="Arial"/>
          <w:sz w:val="20"/>
        </w:rPr>
        <w:t>.</w:t>
      </w:r>
      <w:r>
        <w:rPr>
          <w:rFonts w:ascii="Arial" w:hAnsi="Arial"/>
          <w:sz w:val="20"/>
        </w:rPr>
        <w:tab/>
      </w:r>
      <w:r>
        <w:rPr>
          <w:rFonts w:ascii="Arial" w:hAnsi="Arial"/>
          <w:strike/>
          <w:sz w:val="20"/>
        </w:rPr>
        <w:t>Jeigu auditorius sužino apie egzistuojančius toliau nurodytus dalykus ar informaciją apie juos, tai</w:t>
      </w:r>
      <w:r>
        <w:rPr>
          <w:rFonts w:ascii="Arial" w:hAnsi="Arial"/>
          <w:sz w:val="20"/>
        </w:rPr>
        <w:t xml:space="preserve"> Tokie toliau nurodyti dalykai gali būti įstatymų ir kitų teisės aktų nesilaikymo požymiu:</w:t>
      </w:r>
    </w:p>
    <w:p w14:paraId="2B826A27" w14:textId="49786C85"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 xml:space="preserve">reguliavimo institucijų ir </w:t>
      </w:r>
      <w:r w:rsidR="006F4CDD">
        <w:rPr>
          <w:rFonts w:ascii="Arial" w:hAnsi="Arial"/>
          <w:color w:val="000000"/>
          <w:sz w:val="20"/>
        </w:rPr>
        <w:t xml:space="preserve">viešojo administravimo subjektų </w:t>
      </w:r>
      <w:r>
        <w:rPr>
          <w:rFonts w:ascii="Arial" w:hAnsi="Arial"/>
          <w:color w:val="000000"/>
          <w:sz w:val="20"/>
        </w:rPr>
        <w:t xml:space="preserve">  atliekamas tyrimas arba mokamos baudos ar sankcijos; </w:t>
      </w:r>
    </w:p>
    <w:p w14:paraId="452F22D9" w14:textId="674CDC0C"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 xml:space="preserve">mokėjimas už nenurodytas paslaugas arba paskolas konsultantams, susijusioms šalims, darbuotojams ar </w:t>
      </w:r>
      <w:r w:rsidR="00C70B55">
        <w:rPr>
          <w:rFonts w:ascii="Arial" w:hAnsi="Arial"/>
          <w:color w:val="000000"/>
          <w:sz w:val="20"/>
        </w:rPr>
        <w:t xml:space="preserve">viešojo </w:t>
      </w:r>
      <w:r w:rsidR="006F4CDD">
        <w:rPr>
          <w:rFonts w:ascii="Arial" w:hAnsi="Arial"/>
          <w:color w:val="000000"/>
          <w:sz w:val="20"/>
        </w:rPr>
        <w:t>administravimo subjektų</w:t>
      </w:r>
      <w:r w:rsidR="00C70B55">
        <w:rPr>
          <w:rFonts w:ascii="Arial" w:hAnsi="Arial"/>
          <w:color w:val="000000"/>
          <w:sz w:val="20"/>
        </w:rPr>
        <w:t xml:space="preserve"> darbuotojams</w:t>
      </w:r>
      <w:r>
        <w:rPr>
          <w:rFonts w:ascii="Arial" w:hAnsi="Arial"/>
          <w:color w:val="000000"/>
          <w:sz w:val="20"/>
        </w:rPr>
        <w:t xml:space="preserve"> </w:t>
      </w:r>
    </w:p>
    <w:p w14:paraId="3C58C004" w14:textId="449F0A6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pardavimo komisiniai arba tarpininkavimo atlygiai, kurie</w:t>
      </w:r>
      <w:r w:rsidR="002A78E6">
        <w:rPr>
          <w:rFonts w:ascii="Arial" w:hAnsi="Arial"/>
          <w:color w:val="000000"/>
          <w:sz w:val="20"/>
        </w:rPr>
        <w:t>, kaip paaiškėja</w:t>
      </w:r>
      <w:r w:rsidR="00503D57">
        <w:rPr>
          <w:rFonts w:ascii="Arial" w:hAnsi="Arial"/>
          <w:color w:val="000000"/>
          <w:sz w:val="20"/>
        </w:rPr>
        <w:t>,</w:t>
      </w:r>
      <w:r>
        <w:rPr>
          <w:rFonts w:ascii="Arial" w:hAnsi="Arial"/>
          <w:color w:val="000000"/>
          <w:sz w:val="20"/>
        </w:rPr>
        <w:t xml:space="preserve"> yra didesni už subjekto paprastai mokamus arba veiklos sričiai būdingus ar </w:t>
      </w:r>
      <w:r w:rsidR="00503D57">
        <w:rPr>
          <w:rFonts w:ascii="Arial" w:hAnsi="Arial"/>
          <w:color w:val="000000"/>
          <w:sz w:val="20"/>
        </w:rPr>
        <w:t>kurie mokami už</w:t>
      </w:r>
      <w:r>
        <w:rPr>
          <w:rFonts w:ascii="Arial" w:hAnsi="Arial"/>
          <w:color w:val="000000"/>
          <w:sz w:val="20"/>
        </w:rPr>
        <w:t xml:space="preserve"> faktiškai gautas paslaugas; </w:t>
      </w:r>
    </w:p>
    <w:p w14:paraId="33CB237C"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pirkimas už gerokai didesnę ar mažesnę negu rinkos kaina;</w:t>
      </w:r>
    </w:p>
    <w:p w14:paraId="131D1135"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 xml:space="preserve">neįprasti mokėjimais grynaisiais pinigais, pirkimai mokant čekiais, išrašytais mokėti pateikėjui, arba pavedimai į </w:t>
      </w:r>
      <w:r w:rsidRPr="00A220F0">
        <w:rPr>
          <w:rFonts w:ascii="Arial" w:hAnsi="Arial"/>
          <w:color w:val="000000"/>
          <w:sz w:val="20"/>
        </w:rPr>
        <w:t>koduotas</w:t>
      </w:r>
      <w:r>
        <w:rPr>
          <w:rFonts w:ascii="Arial" w:hAnsi="Arial"/>
          <w:color w:val="000000"/>
          <w:sz w:val="20"/>
        </w:rPr>
        <w:t xml:space="preserve"> banko sąskaitas; </w:t>
      </w:r>
    </w:p>
    <w:p w14:paraId="5D29EAD4"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 xml:space="preserve">neįprasti sandoriai su lengvatinėse mokesčių zonose registruotomis įmonėmis; </w:t>
      </w:r>
    </w:p>
    <w:p w14:paraId="2C22B948"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 xml:space="preserve">mokėjimai už prekes ir paslaugas ne tai šaliai, iš kurios yra kilusios prekės ar paslaugos; </w:t>
      </w:r>
    </w:p>
    <w:p w14:paraId="4B2AD912"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lastRenderedPageBreak/>
        <w:t>mokėjimai be valiutos keitimo kontrolės dokumentų;</w:t>
      </w:r>
    </w:p>
    <w:p w14:paraId="45D6602E"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netinkama informacinė sistema, kuri dėl savo modelio ar gedimų negali užtikrinti tinkamos audito sekos ar pakankamų audito įrodymų;</w:t>
      </w:r>
    </w:p>
    <w:p w14:paraId="4C3499FB" w14:textId="1BEDE009" w:rsidR="00311210" w:rsidRPr="00724338" w:rsidRDefault="00933DF9"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neautorizuoti</w:t>
      </w:r>
      <w:r w:rsidR="00311210">
        <w:rPr>
          <w:rFonts w:ascii="Arial" w:hAnsi="Arial"/>
          <w:color w:val="000000"/>
          <w:sz w:val="20"/>
        </w:rPr>
        <w:t xml:space="preserve"> ar netinkamai apskaitoje parodyti sandoriai;</w:t>
      </w:r>
    </w:p>
    <w:p w14:paraId="190400C9"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nepalankūs atsiliepimai žiniasklaidos priemonėse.</w:t>
      </w:r>
    </w:p>
    <w:p w14:paraId="499EE740" w14:textId="77777777" w:rsidR="00311210" w:rsidRPr="00724338" w:rsidRDefault="00311210" w:rsidP="00227F3C">
      <w:pPr>
        <w:pStyle w:val="Heading4Sub-headingsHeading4"/>
        <w:rPr>
          <w:b/>
          <w:sz w:val="24"/>
          <w:szCs w:val="24"/>
        </w:rPr>
      </w:pPr>
      <w:r>
        <w:t>Auditoriaus vertinimui svarbūs dalykai</w:t>
      </w:r>
      <w:r>
        <w:rPr>
          <w:b/>
          <w:sz w:val="24"/>
        </w:rPr>
        <w:t xml:space="preserve"> </w:t>
      </w:r>
      <w:r w:rsidRPr="00092C3A">
        <w:rPr>
          <w:i w:val="0"/>
          <w:iCs/>
        </w:rPr>
        <w:t xml:space="preserve">(žr. </w:t>
      </w:r>
      <w:r w:rsidRPr="00092C3A">
        <w:rPr>
          <w:i w:val="0"/>
          <w:iCs/>
          <w:strike/>
        </w:rPr>
        <w:t>18</w:t>
      </w:r>
      <w:r w:rsidRPr="00092C3A">
        <w:rPr>
          <w:i w:val="0"/>
          <w:iCs/>
          <w:u w:val="single"/>
        </w:rPr>
        <w:t>19</w:t>
      </w:r>
      <w:r w:rsidRPr="00092C3A">
        <w:rPr>
          <w:i w:val="0"/>
          <w:iCs/>
        </w:rPr>
        <w:t xml:space="preserve"> dalies b punktą)</w:t>
      </w:r>
    </w:p>
    <w:p w14:paraId="701A5FFC" w14:textId="77777777" w:rsidR="00311210" w:rsidRPr="00724338" w:rsidRDefault="00311210"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A1</w:t>
      </w:r>
      <w:r>
        <w:rPr>
          <w:rFonts w:ascii="Arial" w:hAnsi="Arial"/>
          <w:sz w:val="20"/>
          <w:u w:val="single"/>
        </w:rPr>
        <w:t>9</w:t>
      </w:r>
      <w:r>
        <w:rPr>
          <w:rFonts w:ascii="Arial" w:hAnsi="Arial"/>
          <w:strike/>
          <w:sz w:val="20"/>
        </w:rPr>
        <w:t>4</w:t>
      </w:r>
      <w:r>
        <w:rPr>
          <w:rFonts w:ascii="Arial" w:hAnsi="Arial"/>
          <w:sz w:val="20"/>
        </w:rPr>
        <w:t>.</w:t>
      </w:r>
      <w:r>
        <w:rPr>
          <w:rFonts w:ascii="Arial" w:hAnsi="Arial"/>
          <w:sz w:val="20"/>
        </w:rPr>
        <w:tab/>
      </w:r>
      <w:bookmarkStart w:id="3" w:name="OLE_LINK1"/>
      <w:bookmarkStart w:id="4" w:name="OLE_LINK2"/>
      <w:r>
        <w:rPr>
          <w:rFonts w:ascii="Arial" w:hAnsi="Arial"/>
          <w:sz w:val="20"/>
        </w:rPr>
        <w:t xml:space="preserve">Auditoriaus atliekamam galimo poveikio finansinėms ataskaitoms vertinimui svarbūs tokie dalykai: </w:t>
      </w:r>
    </w:p>
    <w:p w14:paraId="3EE1294E"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sz w:val="20"/>
        </w:rPr>
        <w:t xml:space="preserve">galimos </w:t>
      </w:r>
      <w:r>
        <w:rPr>
          <w:rFonts w:ascii="Arial" w:hAnsi="Arial"/>
          <w:sz w:val="20"/>
          <w:u w:val="single"/>
        </w:rPr>
        <w:t>nustatyto ar įtariamo</w:t>
      </w:r>
      <w:r>
        <w:rPr>
          <w:rFonts w:ascii="Arial" w:hAnsi="Arial"/>
          <w:sz w:val="20"/>
        </w:rPr>
        <w:t xml:space="preserve"> įstatymų ir kitų teisės aktų nesilaikymo finansinės pasekmės finansinėms ataskaitoms, įskaitant, pavyzdžiui, baudų, sankcijų skyrimą, nuostolių atlyginimą, turto nusavinimo grėsmę, priverstinį veiklos nutraukimą ir bylinėjimąsi;</w:t>
      </w:r>
      <w:r>
        <w:rPr>
          <w:rFonts w:ascii="Arial" w:hAnsi="Arial"/>
          <w:color w:val="000000"/>
          <w:sz w:val="20"/>
        </w:rPr>
        <w:t xml:space="preserve"> </w:t>
      </w:r>
    </w:p>
    <w:p w14:paraId="5EFA5865"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ar galimas finansines pasekmes būtina atskleisti;</w:t>
      </w:r>
    </w:p>
    <w:p w14:paraId="451E0A56" w14:textId="77777777" w:rsidR="00311210" w:rsidRPr="00724338" w:rsidRDefault="00311210" w:rsidP="00C40692">
      <w:pPr>
        <w:widowControl w:val="0"/>
        <w:numPr>
          <w:ilvl w:val="0"/>
          <w:numId w:val="22"/>
        </w:numPr>
        <w:autoSpaceDE w:val="0"/>
        <w:autoSpaceDN w:val="0"/>
        <w:adjustRightInd w:val="0"/>
        <w:spacing w:before="120" w:after="0" w:line="280" w:lineRule="exact"/>
        <w:ind w:left="1094" w:hanging="554"/>
        <w:jc w:val="both"/>
        <w:outlineLvl w:val="1"/>
        <w:rPr>
          <w:rFonts w:ascii="Arial" w:eastAsia="Times New Roman" w:hAnsi="Arial" w:cs="Arial"/>
          <w:color w:val="000000"/>
          <w:sz w:val="20"/>
          <w:szCs w:val="20"/>
        </w:rPr>
      </w:pPr>
      <w:r>
        <w:rPr>
          <w:rFonts w:ascii="Arial" w:hAnsi="Arial"/>
          <w:color w:val="000000"/>
          <w:sz w:val="20"/>
        </w:rPr>
        <w:t>ar galimos finansinės pasekmės yra tokios rimtos, kad dėl jų kiltų abejonių teisingu finansinių ataskaitų pateikimu arba finansinės ataskaitos kitaip taptų klaidinančiomis.</w:t>
      </w:r>
    </w:p>
    <w:bookmarkEnd w:id="3"/>
    <w:bookmarkEnd w:id="4"/>
    <w:p w14:paraId="2C7F5172" w14:textId="0F2ACF53" w:rsidR="00311210" w:rsidRPr="00724338" w:rsidRDefault="00311210" w:rsidP="00227F3C">
      <w:pPr>
        <w:pStyle w:val="Heading4Sub-headingsHeading4"/>
        <w:rPr>
          <w:b/>
          <w:sz w:val="24"/>
          <w:szCs w:val="24"/>
        </w:rPr>
      </w:pPr>
      <w:r>
        <w:t>Audito procedūr</w:t>
      </w:r>
      <w:r w:rsidR="00575132">
        <w:t>o</w:t>
      </w:r>
      <w:r>
        <w:t>s ir komunikavimas su vadovybe ir už valdymą atsakingais asmenimis apie nustatytą ar įtariamą nesilaikymą</w:t>
      </w:r>
      <w:r>
        <w:rPr>
          <w:b/>
          <w:sz w:val="24"/>
        </w:rPr>
        <w:t xml:space="preserve"> </w:t>
      </w:r>
      <w:r w:rsidRPr="00092C3A">
        <w:rPr>
          <w:i w:val="0"/>
          <w:iCs/>
        </w:rPr>
        <w:t xml:space="preserve">(žr. </w:t>
      </w:r>
      <w:r w:rsidRPr="00092C3A">
        <w:rPr>
          <w:i w:val="0"/>
          <w:iCs/>
          <w:strike/>
        </w:rPr>
        <w:t>19</w:t>
      </w:r>
      <w:r w:rsidRPr="00092C3A">
        <w:rPr>
          <w:i w:val="0"/>
          <w:iCs/>
        </w:rPr>
        <w:t>20 dalį)</w:t>
      </w:r>
    </w:p>
    <w:p w14:paraId="2B6451D7" w14:textId="7C6E9363" w:rsidR="00A870CF" w:rsidRPr="00BA1408" w:rsidRDefault="00311210" w:rsidP="00C40692">
      <w:pPr>
        <w:tabs>
          <w:tab w:val="left" w:pos="6210"/>
        </w:tabs>
        <w:spacing w:before="120" w:after="0" w:line="280" w:lineRule="exact"/>
        <w:ind w:left="547" w:hanging="547"/>
        <w:jc w:val="both"/>
        <w:rPr>
          <w:rFonts w:ascii="Arial" w:eastAsia="Times New Roman" w:hAnsi="Arial" w:cs="Arial"/>
          <w:kern w:val="20"/>
          <w:sz w:val="20"/>
          <w:szCs w:val="20"/>
        </w:rPr>
      </w:pPr>
      <w:r>
        <w:rPr>
          <w:rFonts w:ascii="Arial" w:hAnsi="Arial"/>
          <w:sz w:val="20"/>
        </w:rPr>
        <w:t>A</w:t>
      </w:r>
      <w:r>
        <w:rPr>
          <w:rFonts w:ascii="Arial" w:hAnsi="Arial"/>
          <w:sz w:val="20"/>
          <w:u w:val="single"/>
        </w:rPr>
        <w:t>20</w:t>
      </w:r>
      <w:r>
        <w:rPr>
          <w:rFonts w:ascii="Arial" w:hAnsi="Arial"/>
          <w:strike/>
          <w:sz w:val="20"/>
        </w:rPr>
        <w:t>15</w:t>
      </w:r>
      <w:r>
        <w:rPr>
          <w:rFonts w:ascii="Arial" w:hAnsi="Arial"/>
          <w:sz w:val="20"/>
        </w:rPr>
        <w:t xml:space="preserve">. Auditorius </w:t>
      </w:r>
      <w:r>
        <w:rPr>
          <w:rFonts w:ascii="Arial" w:hAnsi="Arial"/>
          <w:strike/>
          <w:sz w:val="20"/>
        </w:rPr>
        <w:t>gali</w:t>
      </w:r>
      <w:r>
        <w:rPr>
          <w:rFonts w:ascii="Arial" w:hAnsi="Arial"/>
          <w:sz w:val="20"/>
        </w:rPr>
        <w:t xml:space="preserve"> </w:t>
      </w:r>
      <w:r>
        <w:rPr>
          <w:rFonts w:ascii="Arial" w:hAnsi="Arial"/>
          <w:sz w:val="20"/>
          <w:u w:val="single"/>
        </w:rPr>
        <w:t>privalo</w:t>
      </w:r>
      <w:r>
        <w:rPr>
          <w:rFonts w:ascii="Arial" w:hAnsi="Arial"/>
          <w:sz w:val="20"/>
        </w:rPr>
        <w:t xml:space="preserve"> aptarti </w:t>
      </w:r>
      <w:r>
        <w:rPr>
          <w:rFonts w:ascii="Arial" w:hAnsi="Arial"/>
          <w:strike/>
          <w:sz w:val="20"/>
        </w:rPr>
        <w:t>pastebėjimus</w:t>
      </w:r>
      <w:r>
        <w:rPr>
          <w:rFonts w:ascii="Arial" w:hAnsi="Arial"/>
          <w:sz w:val="20"/>
        </w:rPr>
        <w:t xml:space="preserve"> </w:t>
      </w:r>
      <w:r>
        <w:rPr>
          <w:rFonts w:ascii="Arial" w:hAnsi="Arial"/>
          <w:sz w:val="20"/>
          <w:u w:val="single"/>
        </w:rPr>
        <w:t>įtariamą</w:t>
      </w:r>
      <w:r>
        <w:rPr>
          <w:rFonts w:ascii="Arial" w:hAnsi="Arial"/>
          <w:sz w:val="20"/>
        </w:rPr>
        <w:t xml:space="preserve"> </w:t>
      </w:r>
      <w:r>
        <w:rPr>
          <w:rFonts w:ascii="Arial" w:hAnsi="Arial"/>
          <w:sz w:val="20"/>
          <w:u w:val="single"/>
        </w:rPr>
        <w:t>nesilaikymą su atitinkamo lygmens vadovybe ir,</w:t>
      </w:r>
      <w:r w:rsidR="008B47EC">
        <w:rPr>
          <w:rFonts w:ascii="Arial" w:hAnsi="Arial"/>
          <w:sz w:val="20"/>
          <w:u w:val="single"/>
        </w:rPr>
        <w:t xml:space="preserve"> </w:t>
      </w:r>
      <w:r>
        <w:rPr>
          <w:rFonts w:ascii="Arial" w:hAnsi="Arial"/>
          <w:sz w:val="20"/>
          <w:u w:val="single"/>
        </w:rPr>
        <w:t>atitinkamai</w:t>
      </w:r>
      <w:r>
        <w:rPr>
          <w:rFonts w:ascii="Arial" w:hAnsi="Arial"/>
          <w:sz w:val="20"/>
        </w:rPr>
        <w:t xml:space="preserve">, su už valdymą atsakingais asmenimis, </w:t>
      </w:r>
      <w:r>
        <w:rPr>
          <w:rFonts w:ascii="Arial" w:hAnsi="Arial"/>
          <w:strike/>
          <w:sz w:val="20"/>
        </w:rPr>
        <w:t>jei</w:t>
      </w:r>
      <w:r>
        <w:rPr>
          <w:rFonts w:ascii="Arial" w:hAnsi="Arial"/>
          <w:sz w:val="20"/>
        </w:rPr>
        <w:t xml:space="preserve"> </w:t>
      </w:r>
      <w:r>
        <w:rPr>
          <w:rFonts w:ascii="Arial" w:hAnsi="Arial"/>
          <w:sz w:val="20"/>
          <w:u w:val="single"/>
        </w:rPr>
        <w:t>kadangi</w:t>
      </w:r>
      <w:r>
        <w:rPr>
          <w:rFonts w:ascii="Arial" w:hAnsi="Arial"/>
          <w:sz w:val="20"/>
        </w:rPr>
        <w:t xml:space="preserve"> jie gali turėti galimybę pateikti papildomų audito įrodymų. Pavyzdžiui, auditorius gali patvirtinti, kad </w:t>
      </w:r>
      <w:r>
        <w:rPr>
          <w:rFonts w:ascii="Arial" w:hAnsi="Arial"/>
          <w:sz w:val="20"/>
          <w:u w:val="single"/>
        </w:rPr>
        <w:t>vadovybė ir, atitinkamai,</w:t>
      </w:r>
      <w:r>
        <w:rPr>
          <w:rFonts w:ascii="Arial" w:hAnsi="Arial"/>
          <w:sz w:val="20"/>
        </w:rPr>
        <w:t xml:space="preserve"> už valdymą atsakingi asmenys taip pat supranta su sandoriais ar įvykiais susijusius faktus ir aplinkybes, dėl kurių atsirado </w:t>
      </w:r>
      <w:r>
        <w:rPr>
          <w:rFonts w:ascii="Arial" w:hAnsi="Arial"/>
          <w:strike/>
          <w:sz w:val="20"/>
        </w:rPr>
        <w:t>galimybė nesilaikyti</w:t>
      </w:r>
      <w:r>
        <w:rPr>
          <w:rFonts w:ascii="Arial" w:hAnsi="Arial"/>
          <w:sz w:val="20"/>
        </w:rPr>
        <w:t xml:space="preserve"> </w:t>
      </w:r>
      <w:r>
        <w:rPr>
          <w:rFonts w:ascii="Arial" w:hAnsi="Arial"/>
          <w:sz w:val="20"/>
          <w:u w:val="single"/>
        </w:rPr>
        <w:t>įtariamas</w:t>
      </w:r>
      <w:r>
        <w:rPr>
          <w:rFonts w:ascii="Arial" w:hAnsi="Arial"/>
          <w:sz w:val="20"/>
        </w:rPr>
        <w:t xml:space="preserve"> įstatymų ir kitų teisės aktų nesilaikymas. </w:t>
      </w:r>
    </w:p>
    <w:p w14:paraId="42A46D43" w14:textId="6EAB08F0" w:rsidR="00F54D21" w:rsidRPr="00306351" w:rsidRDefault="00D368D7" w:rsidP="00C40692">
      <w:pPr>
        <w:spacing w:before="120" w:after="0" w:line="280" w:lineRule="exact"/>
        <w:ind w:left="547" w:hanging="547"/>
        <w:jc w:val="both"/>
        <w:rPr>
          <w:rFonts w:ascii="Arial" w:hAnsi="Arial"/>
          <w:kern w:val="20"/>
          <w:sz w:val="20"/>
          <w:u w:val="single"/>
        </w:rPr>
      </w:pPr>
      <w:r>
        <w:rPr>
          <w:rFonts w:ascii="Arial" w:hAnsi="Arial"/>
          <w:sz w:val="20"/>
          <w:u w:val="single"/>
        </w:rPr>
        <w:t>A21.</w:t>
      </w:r>
      <w:r>
        <w:rPr>
          <w:rFonts w:ascii="Arial" w:hAnsi="Arial"/>
          <w:sz w:val="20"/>
          <w:u w:val="single"/>
        </w:rPr>
        <w:tab/>
        <w:t xml:space="preserve">Tačiau pagal tam tikrų jurisdikcijų įstatymus ar kitus teisės aktus gali būti draudžiama auditoriui komunikuoti su vadovybe ar už valdymą atsakingais asmenimis apie tam tikrus dalykus. Pagal įstatymus ar kitus teisės aktus gali būti </w:t>
      </w:r>
      <w:r w:rsidRPr="00E86495">
        <w:rPr>
          <w:rFonts w:ascii="Arial" w:hAnsi="Arial"/>
          <w:sz w:val="20"/>
          <w:u w:val="single"/>
        </w:rPr>
        <w:t>specialiai</w:t>
      </w:r>
      <w:r>
        <w:rPr>
          <w:rFonts w:ascii="Arial" w:hAnsi="Arial"/>
          <w:sz w:val="20"/>
          <w:u w:val="single"/>
        </w:rPr>
        <w:t xml:space="preserve"> draudžiama komunikuoti ar imtis kokių nors kitų veiksmų, kurie galėtų trukdyti atitinkamai institucijai atlikti faktinio ar įtariamo neteisėto veiksmo tyrimą, įskaitant subjekto įspėjimą, pavyzdžiui, kai auditorius privalo pranešti apie nustatytą ar įtariamą nesilaikymą atitinkamai institucijai pagal pinigų plovimo prevencijos teisės aktus. Tokiais atvejais auditoriaus sprendžiami klausimai gali būti laikomi sudėtingais ir auditorius gali nuspręsti, kad būtų tinkama kreiptis teisino patarimo.</w:t>
      </w:r>
      <w:r>
        <w:rPr>
          <w:rFonts w:ascii="Times New Roman" w:hAnsi="Times New Roman"/>
          <w:color w:val="000000"/>
          <w:sz w:val="24"/>
          <w:u w:val="single"/>
        </w:rPr>
        <w:t xml:space="preserve">  </w:t>
      </w:r>
    </w:p>
    <w:p w14:paraId="39007A1C" w14:textId="77777777" w:rsidR="00C4024F" w:rsidRPr="00724338" w:rsidRDefault="00D368D7"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w:t>
      </w:r>
      <w:r>
        <w:rPr>
          <w:rFonts w:ascii="Arial" w:hAnsi="Arial"/>
          <w:sz w:val="20"/>
          <w:u w:val="single"/>
        </w:rPr>
        <w:t>22</w:t>
      </w:r>
      <w:r>
        <w:rPr>
          <w:rFonts w:ascii="Arial" w:hAnsi="Arial"/>
          <w:strike/>
          <w:sz w:val="20"/>
        </w:rPr>
        <w:t>16</w:t>
      </w:r>
      <w:r>
        <w:rPr>
          <w:rFonts w:ascii="Arial" w:hAnsi="Arial"/>
          <w:sz w:val="20"/>
        </w:rPr>
        <w:t>.</w:t>
      </w:r>
      <w:r>
        <w:rPr>
          <w:rFonts w:ascii="Arial" w:hAnsi="Arial"/>
          <w:sz w:val="20"/>
        </w:rPr>
        <w:tab/>
        <w:t>Jeigu vadovybė arba, atitinkamai, už valdymą atsakingi asmenys nepateikia auditoriui pakankamos informacijos, kad subjektas iš tikrųjų laikosi įstatymų ir kitų teisės aktų, auditorius gali nuspręsti, kad yra tikslinga kreiptis į subjekto vidaus ar išorės teisininką dėl įstatymų ir kitų teisės aktų taikymo konkrečiomis aplinkybėmis, įskaitant apgaulės galimybę, bei dėl galimo poveikio finansinėms ataskaitoms. Jeigu nusprendžiama, kad konsultuotis su subjekto teisininku būtų netinkama, arba jeigu auditorius nėra patenkintas teisininko nuomone, auditorius gali nuspręsti, kad yra tikslinga</w:t>
      </w:r>
      <w:r>
        <w:rPr>
          <w:rFonts w:ascii="Arial" w:hAnsi="Arial"/>
          <w:sz w:val="20"/>
          <w:u w:val="single"/>
        </w:rPr>
        <w:t>, laikantis konfidencialumo,</w:t>
      </w:r>
      <w:r>
        <w:rPr>
          <w:rFonts w:ascii="Arial" w:hAnsi="Arial"/>
          <w:sz w:val="20"/>
        </w:rPr>
        <w:t xml:space="preserve"> kreiptis patarimo į </w:t>
      </w:r>
      <w:r>
        <w:rPr>
          <w:rFonts w:ascii="Arial" w:hAnsi="Arial"/>
          <w:strike/>
          <w:sz w:val="20"/>
        </w:rPr>
        <w:t>savo teisininką</w:t>
      </w:r>
      <w:r>
        <w:rPr>
          <w:rFonts w:ascii="Arial" w:hAnsi="Arial"/>
          <w:sz w:val="20"/>
        </w:rPr>
        <w:t xml:space="preserve"> </w:t>
      </w:r>
      <w:r>
        <w:rPr>
          <w:rFonts w:ascii="Arial" w:hAnsi="Arial"/>
          <w:sz w:val="20"/>
          <w:u w:val="single"/>
        </w:rPr>
        <w:t>kitus audito įmonės darbuotojus, tinklo audito įmonę, profesinę organizaciją arba auditoriaus teisininką</w:t>
      </w:r>
      <w:r>
        <w:rPr>
          <w:rFonts w:ascii="Arial" w:hAnsi="Arial"/>
          <w:sz w:val="20"/>
        </w:rPr>
        <w:t xml:space="preserve"> dėl to, ar buvo pažeisti įstatymai ar kiti teisės aktai</w:t>
      </w:r>
      <w:r>
        <w:rPr>
          <w:rFonts w:ascii="Arial" w:hAnsi="Arial"/>
          <w:strike/>
          <w:sz w:val="20"/>
        </w:rPr>
        <w:t>, aptarti galimas teisines pasekmes</w:t>
      </w:r>
      <w:r>
        <w:rPr>
          <w:rFonts w:ascii="Arial" w:hAnsi="Arial"/>
          <w:sz w:val="20"/>
        </w:rPr>
        <w:t>, įskaitant apgaulės, teisinių pasekmių galimybę, ir dėl to, kokių tolesnių veiksmų (jei tokių yra) auditorius turėtų imtis.</w:t>
      </w:r>
    </w:p>
    <w:p w14:paraId="625944AF" w14:textId="77777777" w:rsidR="00311210" w:rsidRPr="00724338" w:rsidRDefault="00311210" w:rsidP="00227F3C">
      <w:pPr>
        <w:pStyle w:val="Heading4Sub-headingsHeading4"/>
        <w:rPr>
          <w:b/>
          <w:szCs w:val="24"/>
        </w:rPr>
      </w:pPr>
      <w:r>
        <w:rPr>
          <w:u w:val="single"/>
        </w:rPr>
        <w:lastRenderedPageBreak/>
        <w:t>Nustatyto ar įtariamo</w:t>
      </w:r>
      <w:r>
        <w:t xml:space="preserve"> nesilaikymo poveikio vertinimas</w:t>
      </w:r>
      <w:r>
        <w:rPr>
          <w:b/>
        </w:rPr>
        <w:t xml:space="preserve"> </w:t>
      </w:r>
      <w:r w:rsidRPr="00092C3A">
        <w:rPr>
          <w:i w:val="0"/>
          <w:iCs/>
        </w:rPr>
        <w:t xml:space="preserve">(žr. </w:t>
      </w:r>
      <w:r w:rsidRPr="00092C3A">
        <w:rPr>
          <w:i w:val="0"/>
          <w:iCs/>
          <w:strike/>
        </w:rPr>
        <w:t>21</w:t>
      </w:r>
      <w:r w:rsidRPr="00092C3A">
        <w:rPr>
          <w:i w:val="0"/>
          <w:iCs/>
          <w:u w:val="single"/>
        </w:rPr>
        <w:t>22</w:t>
      </w:r>
      <w:r w:rsidRPr="00092C3A">
        <w:rPr>
          <w:i w:val="0"/>
          <w:iCs/>
        </w:rPr>
        <w:t xml:space="preserve"> dalį)</w:t>
      </w:r>
    </w:p>
    <w:p w14:paraId="15ACD67A" w14:textId="1151F3D2" w:rsidR="00311210" w:rsidRPr="00724338" w:rsidRDefault="00311210"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w:t>
      </w:r>
      <w:r>
        <w:rPr>
          <w:rFonts w:ascii="Arial" w:hAnsi="Arial"/>
          <w:sz w:val="20"/>
          <w:u w:val="single"/>
        </w:rPr>
        <w:t>23</w:t>
      </w:r>
      <w:r>
        <w:rPr>
          <w:rFonts w:ascii="Arial" w:hAnsi="Arial"/>
          <w:strike/>
          <w:sz w:val="20"/>
        </w:rPr>
        <w:t>17</w:t>
      </w:r>
      <w:r>
        <w:rPr>
          <w:rFonts w:ascii="Arial" w:hAnsi="Arial"/>
          <w:sz w:val="20"/>
        </w:rPr>
        <w:t>.</w:t>
      </w:r>
      <w:r>
        <w:rPr>
          <w:rFonts w:ascii="Arial" w:hAnsi="Arial"/>
          <w:sz w:val="20"/>
        </w:rPr>
        <w:tab/>
      </w:r>
      <w:bookmarkStart w:id="5" w:name="OLE_LINK5"/>
      <w:bookmarkStart w:id="6" w:name="OLE_LINK6"/>
      <w:r>
        <w:rPr>
          <w:rFonts w:ascii="Arial" w:hAnsi="Arial"/>
          <w:sz w:val="20"/>
        </w:rPr>
        <w:t xml:space="preserve">Kaip reikalaujama </w:t>
      </w:r>
      <w:r>
        <w:rPr>
          <w:rFonts w:ascii="Arial" w:hAnsi="Arial"/>
          <w:strike/>
          <w:sz w:val="20"/>
        </w:rPr>
        <w:t>21</w:t>
      </w:r>
      <w:r>
        <w:rPr>
          <w:rFonts w:ascii="Arial" w:hAnsi="Arial"/>
          <w:sz w:val="20"/>
          <w:u w:val="single"/>
        </w:rPr>
        <w:t>22</w:t>
      </w:r>
      <w:r>
        <w:rPr>
          <w:rFonts w:ascii="Arial" w:hAnsi="Arial"/>
          <w:sz w:val="20"/>
        </w:rPr>
        <w:t xml:space="preserve"> dalyje, auditorius vertina </w:t>
      </w:r>
      <w:r>
        <w:rPr>
          <w:rFonts w:ascii="Arial" w:hAnsi="Arial"/>
          <w:sz w:val="20"/>
          <w:u w:val="single"/>
        </w:rPr>
        <w:t>nustatyto ar įtariamo</w:t>
      </w:r>
      <w:r>
        <w:rPr>
          <w:rFonts w:ascii="Arial" w:hAnsi="Arial"/>
          <w:sz w:val="20"/>
        </w:rPr>
        <w:t xml:space="preserve"> nesilaikymo poveikį kitiems audito aspektams, įskaitant auditoriaus atliekamą rizikos įvertinimą ir rašytinių pareiškimų patikimumą. Tam tikro </w:t>
      </w:r>
      <w:r>
        <w:rPr>
          <w:rFonts w:ascii="Arial" w:hAnsi="Arial"/>
          <w:strike/>
          <w:sz w:val="20"/>
        </w:rPr>
        <w:t>auditoriaus</w:t>
      </w:r>
      <w:r>
        <w:rPr>
          <w:rFonts w:ascii="Arial" w:hAnsi="Arial"/>
          <w:sz w:val="20"/>
        </w:rPr>
        <w:t xml:space="preserve"> </w:t>
      </w:r>
      <w:r>
        <w:rPr>
          <w:rFonts w:ascii="Arial" w:hAnsi="Arial"/>
          <w:sz w:val="20"/>
          <w:u w:val="single"/>
        </w:rPr>
        <w:t>nustatyto ar įtariamo</w:t>
      </w:r>
      <w:r>
        <w:rPr>
          <w:rFonts w:ascii="Arial" w:hAnsi="Arial"/>
          <w:sz w:val="20"/>
        </w:rPr>
        <w:t xml:space="preserve"> nesilaikymo </w:t>
      </w:r>
      <w:r>
        <w:rPr>
          <w:rFonts w:ascii="Arial" w:hAnsi="Arial"/>
          <w:strike/>
          <w:sz w:val="20"/>
        </w:rPr>
        <w:t>atvejų</w:t>
      </w:r>
      <w:r>
        <w:rPr>
          <w:rFonts w:ascii="Arial" w:hAnsi="Arial"/>
          <w:sz w:val="20"/>
        </w:rPr>
        <w:t xml:space="preserve"> poveikis priklausys nuo nusikalstamos veikos ir jos nuslėpimo (jei tai daroma) sąryšio su konkrečiomis kontrolės priemonėmis ir vadovybės bei </w:t>
      </w:r>
      <w:r>
        <w:rPr>
          <w:rFonts w:ascii="Arial" w:hAnsi="Arial"/>
          <w:strike/>
          <w:sz w:val="20"/>
        </w:rPr>
        <w:t>darbuotojų</w:t>
      </w:r>
      <w:r>
        <w:rPr>
          <w:rFonts w:ascii="Arial" w:hAnsi="Arial"/>
          <w:sz w:val="20"/>
        </w:rPr>
        <w:t xml:space="preserve"> </w:t>
      </w:r>
      <w:r>
        <w:rPr>
          <w:rFonts w:ascii="Arial" w:hAnsi="Arial"/>
          <w:sz w:val="20"/>
          <w:u w:val="single"/>
        </w:rPr>
        <w:t>asmenų, dirbančių subjekto, susijusio su nesilaikymu, naudai arba jam vadovaujant,</w:t>
      </w:r>
      <w:r>
        <w:rPr>
          <w:rFonts w:ascii="Arial" w:hAnsi="Arial"/>
          <w:sz w:val="20"/>
        </w:rPr>
        <w:t xml:space="preserve"> einamų pareigų lygmeniu, ypač poveikis, kuris atsiranda dėl subjekto aukščiausio lygmens vadovų dalyvavimo.</w:t>
      </w:r>
      <w:r>
        <w:rPr>
          <w:rFonts w:ascii="Arial" w:hAnsi="Arial"/>
          <w:sz w:val="20"/>
          <w:u w:val="single"/>
        </w:rPr>
        <w:t xml:space="preserve"> Kaip pažymėta 9 dalyje, auditorius, laikydamasis įstatymų, kitų teisės aktų ar atitinkamų etikos reikalavimų, gali gauti papildomos informacijos, kuri yra svarbi auditoriui, kad jis galėtų įvykdyti savo pareigas pagal 22 dalį.</w:t>
      </w:r>
    </w:p>
    <w:bookmarkEnd w:id="5"/>
    <w:bookmarkEnd w:id="6"/>
    <w:p w14:paraId="22ACC530" w14:textId="77777777" w:rsidR="00F23D19" w:rsidRPr="00140262" w:rsidRDefault="00F23D19" w:rsidP="00C40692">
      <w:pPr>
        <w:tabs>
          <w:tab w:val="left" w:pos="540"/>
        </w:tabs>
        <w:spacing w:before="120" w:after="0" w:line="280" w:lineRule="exact"/>
        <w:ind w:left="540" w:hanging="540"/>
        <w:jc w:val="both"/>
        <w:rPr>
          <w:rFonts w:ascii="Arial" w:hAnsi="Arial"/>
          <w:kern w:val="20"/>
          <w:sz w:val="20"/>
          <w:u w:val="single"/>
        </w:rPr>
      </w:pPr>
      <w:r>
        <w:rPr>
          <w:rFonts w:ascii="Arial" w:hAnsi="Arial"/>
          <w:sz w:val="20"/>
          <w:u w:val="single"/>
        </w:rPr>
        <w:t>A24.</w:t>
      </w:r>
      <w:r>
        <w:rPr>
          <w:rFonts w:ascii="Arial" w:hAnsi="Arial"/>
          <w:sz w:val="20"/>
          <w:u w:val="single"/>
        </w:rPr>
        <w:tab/>
        <w:t xml:space="preserve">Toliau pateikti pavyzdžiai, kada auditorius gali būti priverstas įvertinti nustatyto ar įtariamo nesilaikymo poveikį rašytinių pareiškimų, gautų iš vadovybės ir, atitinkamai, iš už valdymą atsakingų asmenų, patikimumui: </w:t>
      </w:r>
    </w:p>
    <w:p w14:paraId="5915851F" w14:textId="77777777" w:rsidR="00F23D19" w:rsidRPr="00140262" w:rsidRDefault="00F23D19" w:rsidP="00C40692">
      <w:pPr>
        <w:keepLines/>
        <w:numPr>
          <w:ilvl w:val="0"/>
          <w:numId w:val="22"/>
        </w:numPr>
        <w:autoSpaceDE w:val="0"/>
        <w:autoSpaceDN w:val="0"/>
        <w:adjustRightInd w:val="0"/>
        <w:spacing w:before="120" w:after="0" w:line="280" w:lineRule="exact"/>
        <w:ind w:left="1094" w:hanging="554"/>
        <w:jc w:val="both"/>
        <w:rPr>
          <w:rFonts w:ascii="Arial" w:hAnsi="Arial"/>
          <w:kern w:val="20"/>
          <w:sz w:val="20"/>
          <w:u w:val="single"/>
        </w:rPr>
      </w:pPr>
      <w:r>
        <w:rPr>
          <w:rFonts w:ascii="Arial" w:hAnsi="Arial"/>
          <w:sz w:val="20"/>
          <w:u w:val="single"/>
        </w:rPr>
        <w:t>auditorius įtaria arba turi įrodymų, kad vadovybė ir, atitinkamai, už valdymą atsakingi asmenys yra susiję arba ketino būti susiję su nustatytu ar įtariamu nesilaikymu;</w:t>
      </w:r>
    </w:p>
    <w:p w14:paraId="29A0E96E" w14:textId="190FDE32" w:rsidR="0045053A" w:rsidRPr="00140262" w:rsidRDefault="00F23D19" w:rsidP="00C40692">
      <w:pPr>
        <w:keepLines/>
        <w:numPr>
          <w:ilvl w:val="0"/>
          <w:numId w:val="22"/>
        </w:numPr>
        <w:autoSpaceDE w:val="0"/>
        <w:autoSpaceDN w:val="0"/>
        <w:adjustRightInd w:val="0"/>
        <w:spacing w:before="120" w:after="0" w:line="280" w:lineRule="exact"/>
        <w:ind w:left="1094" w:hanging="554"/>
        <w:jc w:val="both"/>
        <w:rPr>
          <w:rFonts w:ascii="Arial" w:hAnsi="Arial"/>
          <w:kern w:val="20"/>
          <w:sz w:val="20"/>
          <w:u w:val="single"/>
        </w:rPr>
      </w:pPr>
      <w:r>
        <w:rPr>
          <w:rFonts w:ascii="Arial" w:hAnsi="Arial"/>
          <w:color w:val="000000"/>
          <w:sz w:val="20"/>
          <w:u w:val="single"/>
        </w:rPr>
        <w:t>auditorius turi informacijos apie tai, kad vadovybė ir, atitinkamai, už valdymą atsakingi asmenys žino apie tokį nesilaikymą ir, priešingai nei reikalaujama pagal teisines ar reguliavimo nuostatas, per pagrįstą laikotarpį neinformavo atitinkamos institucijos apie dalyką arba neįgaliojo kito asmens tą padaryti.</w:t>
      </w:r>
    </w:p>
    <w:p w14:paraId="1D27DB68" w14:textId="77777777" w:rsidR="00D25063" w:rsidRPr="00A4319E" w:rsidRDefault="00000429" w:rsidP="00C40692">
      <w:pPr>
        <w:spacing w:before="120" w:after="0" w:line="280" w:lineRule="exact"/>
        <w:ind w:left="547" w:hanging="547"/>
        <w:jc w:val="both"/>
        <w:rPr>
          <w:rFonts w:ascii="Arial" w:hAnsi="Arial"/>
          <w:sz w:val="20"/>
          <w:u w:val="single"/>
        </w:rPr>
      </w:pPr>
      <w:r>
        <w:rPr>
          <w:rFonts w:ascii="Arial" w:hAnsi="Arial"/>
          <w:sz w:val="20"/>
        </w:rPr>
        <w:t>A</w:t>
      </w:r>
      <w:r>
        <w:rPr>
          <w:rFonts w:ascii="Arial" w:hAnsi="Arial"/>
          <w:strike/>
          <w:sz w:val="20"/>
        </w:rPr>
        <w:t>18</w:t>
      </w:r>
      <w:r>
        <w:rPr>
          <w:rFonts w:ascii="Arial" w:hAnsi="Arial"/>
          <w:sz w:val="20"/>
          <w:u w:val="single"/>
        </w:rPr>
        <w:t>25</w:t>
      </w:r>
      <w:r>
        <w:rPr>
          <w:rFonts w:ascii="Arial" w:hAnsi="Arial"/>
          <w:sz w:val="20"/>
        </w:rPr>
        <w:t>.</w:t>
      </w:r>
      <w:r>
        <w:rPr>
          <w:rFonts w:ascii="Arial" w:hAnsi="Arial"/>
          <w:sz w:val="20"/>
        </w:rPr>
        <w:tab/>
      </w:r>
      <w:r>
        <w:rPr>
          <w:rFonts w:ascii="Arial" w:hAnsi="Arial"/>
          <w:sz w:val="20"/>
          <w:u w:val="single"/>
        </w:rPr>
        <w:t>Tam tikrais</w:t>
      </w:r>
      <w:r>
        <w:rPr>
          <w:rFonts w:ascii="Arial" w:hAnsi="Arial"/>
          <w:sz w:val="20"/>
        </w:rPr>
        <w:t xml:space="preserve"> </w:t>
      </w:r>
      <w:r>
        <w:rPr>
          <w:rFonts w:ascii="Arial" w:hAnsi="Arial"/>
          <w:strike/>
          <w:sz w:val="20"/>
        </w:rPr>
        <w:t>Išimtiniais</w:t>
      </w:r>
      <w:r>
        <w:rPr>
          <w:rFonts w:ascii="Arial" w:hAnsi="Arial"/>
          <w:sz w:val="20"/>
        </w:rPr>
        <w:t xml:space="preserve"> atvejais auditorius gali nuspręsti</w:t>
      </w:r>
      <w:r>
        <w:rPr>
          <w:rFonts w:ascii="Arial" w:hAnsi="Arial"/>
          <w:strike/>
          <w:sz w:val="20"/>
        </w:rPr>
        <w:t>, kad būtina</w:t>
      </w:r>
      <w:r>
        <w:rPr>
          <w:rFonts w:ascii="Arial" w:hAnsi="Arial"/>
          <w:sz w:val="20"/>
        </w:rPr>
        <w:t xml:space="preserve"> atsisakyti vykdyti užduotį (jei atsisakymas </w:t>
      </w:r>
      <w:r>
        <w:rPr>
          <w:rFonts w:ascii="Arial" w:hAnsi="Arial"/>
          <w:sz w:val="20"/>
          <w:u w:val="single"/>
        </w:rPr>
        <w:t>leidžiamas</w:t>
      </w:r>
      <w:r>
        <w:rPr>
          <w:rFonts w:ascii="Arial" w:hAnsi="Arial"/>
          <w:sz w:val="20"/>
        </w:rPr>
        <w:t xml:space="preserve"> </w:t>
      </w:r>
      <w:r>
        <w:rPr>
          <w:rFonts w:ascii="Arial" w:hAnsi="Arial"/>
          <w:strike/>
          <w:sz w:val="20"/>
        </w:rPr>
        <w:t>galimas</w:t>
      </w:r>
      <w:r>
        <w:rPr>
          <w:rFonts w:ascii="Arial" w:hAnsi="Arial"/>
          <w:sz w:val="20"/>
        </w:rPr>
        <w:t xml:space="preserve"> pagal </w:t>
      </w:r>
      <w:r>
        <w:rPr>
          <w:rFonts w:ascii="Arial" w:hAnsi="Arial"/>
          <w:strike/>
          <w:sz w:val="20"/>
        </w:rPr>
        <w:t>taikomus</w:t>
      </w:r>
      <w:r>
        <w:rPr>
          <w:rFonts w:ascii="Arial" w:hAnsi="Arial"/>
          <w:sz w:val="20"/>
        </w:rPr>
        <w:t xml:space="preserve"> įstatymus ar kitus teisės aktus), </w:t>
      </w:r>
      <w:r>
        <w:rPr>
          <w:rFonts w:ascii="Arial" w:hAnsi="Arial"/>
          <w:sz w:val="20"/>
          <w:u w:val="single"/>
        </w:rPr>
        <w:t>pavyzdžiui</w:t>
      </w:r>
      <w:r>
        <w:rPr>
          <w:rFonts w:ascii="Arial" w:hAnsi="Arial"/>
          <w:sz w:val="20"/>
        </w:rPr>
        <w:t xml:space="preserve">, jeigu vadovybė arba už valdymą atsakingi asmenys nesiima, auditoriaus nuomone, tomis aplinkybėmis tinkamų veiksmų padėčiai ištaisyti </w:t>
      </w:r>
      <w:r>
        <w:rPr>
          <w:rFonts w:ascii="Arial" w:hAnsi="Arial"/>
          <w:sz w:val="20"/>
          <w:u w:val="single"/>
        </w:rPr>
        <w:t>arba jeigu dėl nustatyto ar įtariamo nesilaikymo kyla abejonių vadovybės ar už valdymą atsakingų asmenų sąžiningumu,</w:t>
      </w:r>
      <w:r>
        <w:rPr>
          <w:rFonts w:ascii="Arial" w:hAnsi="Arial"/>
          <w:sz w:val="20"/>
        </w:rPr>
        <w:t xml:space="preserve"> net jeigu nesilaikymas finansinėms ataskaitoms yra nereikšmingas. </w:t>
      </w:r>
      <w:r>
        <w:rPr>
          <w:rFonts w:ascii="Arial" w:hAnsi="Arial"/>
          <w:strike/>
          <w:sz w:val="20"/>
        </w:rPr>
        <w:t>Nuspręsdamas, ar reikėtų atsisakyti vykdyti užduotį,</w:t>
      </w:r>
      <w:r>
        <w:rPr>
          <w:rFonts w:ascii="Arial" w:hAnsi="Arial"/>
          <w:sz w:val="20"/>
        </w:rPr>
        <w:t xml:space="preserve"> Auditorius gali nuspręsti,</w:t>
      </w:r>
      <w:r>
        <w:rPr>
          <w:rFonts w:ascii="Arial" w:hAnsi="Arial"/>
          <w:sz w:val="20"/>
          <w:u w:val="single"/>
        </w:rPr>
        <w:t xml:space="preserve"> kad yra tinkama kreiptis teisinio patarimo dėl to, ar būtų tinkama atsisakyti vykdyti užduotį</w:t>
      </w:r>
      <w:r>
        <w:rPr>
          <w:rFonts w:ascii="Arial" w:hAnsi="Arial"/>
          <w:strike/>
          <w:sz w:val="20"/>
        </w:rPr>
        <w:t xml:space="preserve"> pasikonsultuoti su teisininkais</w:t>
      </w:r>
      <w:r>
        <w:rPr>
          <w:rFonts w:ascii="Arial" w:hAnsi="Arial"/>
          <w:sz w:val="20"/>
        </w:rPr>
        <w:t xml:space="preserve">. </w:t>
      </w:r>
      <w:r>
        <w:rPr>
          <w:rFonts w:ascii="Arial" w:hAnsi="Arial"/>
          <w:strike/>
          <w:sz w:val="20"/>
        </w:rPr>
        <w:t>Jeigu neįmanoma atsisakyti vykdyti užduotį, auditorius gali apsvarstyti alternatyvius veiksmus, pavyzdžiui, įstatymų ir teisės aktų nesilaikymo atvejį aprašyti auditoriaus išvados „Kitų dalykų“ pastraipoje</w:t>
      </w:r>
      <w:r w:rsidR="00F23D19" w:rsidRPr="00140262">
        <w:rPr>
          <w:rStyle w:val="FootnoteReference"/>
          <w:rFonts w:ascii="Arial" w:eastAsia="Times New Roman" w:hAnsi="Arial" w:cs="Arial"/>
          <w:strike/>
          <w:kern w:val="20"/>
          <w:sz w:val="20"/>
          <w:szCs w:val="20"/>
          <w:lang w:val="en-AU"/>
        </w:rPr>
        <w:footnoteReference w:id="16"/>
      </w:r>
      <w:r>
        <w:rPr>
          <w:rFonts w:ascii="Arial" w:hAnsi="Arial"/>
          <w:strike/>
          <w:sz w:val="20"/>
          <w:u w:val="single"/>
        </w:rPr>
        <w:t>.</w:t>
      </w:r>
      <w:r>
        <w:rPr>
          <w:rFonts w:ascii="Arial" w:hAnsi="Arial"/>
          <w:sz w:val="20"/>
          <w:u w:val="single"/>
        </w:rPr>
        <w:t xml:space="preserve"> </w:t>
      </w:r>
      <w:r>
        <w:rPr>
          <w:rFonts w:ascii="Arial" w:hAnsi="Arial"/>
          <w:color w:val="000000"/>
          <w:sz w:val="20"/>
          <w:u w:val="single"/>
        </w:rPr>
        <w:t xml:space="preserve">Kai auditorius nustato, kad būtų tinkama atsisakyti vykdyti užduotį, tai nereiškia, kad tokiu būdu jis vykdo įstatymuose, kituose teisės aktuose ar atitinkamuose etikos reikalavimuose nustatytas kitas pareigas kaip atsaką į nustatytą ar įtariamą nesilaikymą. </w:t>
      </w:r>
      <w:r>
        <w:rPr>
          <w:rFonts w:ascii="Arial" w:hAnsi="Arial"/>
          <w:sz w:val="20"/>
          <w:u w:val="single"/>
        </w:rPr>
        <w:t>Be to, 220-ojo TAS A8a dalyje</w:t>
      </w:r>
      <w:r w:rsidR="00BA1408" w:rsidRPr="00140262">
        <w:rPr>
          <w:rStyle w:val="FootnoteReference"/>
          <w:rFonts w:ascii="Arial" w:hAnsi="Arial"/>
          <w:color w:val="000000"/>
          <w:sz w:val="20"/>
          <w:u w:val="single"/>
        </w:rPr>
        <w:footnoteReference w:id="17"/>
      </w:r>
      <w:r>
        <w:rPr>
          <w:rFonts w:ascii="Arial" w:hAnsi="Arial"/>
          <w:sz w:val="20"/>
          <w:u w:val="single"/>
        </w:rPr>
        <w:t xml:space="preserve"> nurodyta, jog pagal kai kurias etikos nuostatas gali būti reikalaujama, kad ankstesnis auditorius, siūlomo perimančio auditoriaus prašymu, pateiktų informaciją siūlomam perimančiam auditoriui apie įstatymų ir kitų teisės aktų nesilaikymą.</w:t>
      </w:r>
    </w:p>
    <w:p w14:paraId="3A484635" w14:textId="77777777" w:rsidR="00BF5903" w:rsidRDefault="00BF5903" w:rsidP="00C40692">
      <w:pPr>
        <w:spacing w:before="120" w:after="0" w:line="280" w:lineRule="exact"/>
        <w:ind w:left="547" w:hanging="547"/>
        <w:jc w:val="both"/>
        <w:rPr>
          <w:rFonts w:ascii="Arial" w:hAnsi="Arial"/>
          <w:color w:val="000000"/>
          <w:sz w:val="20"/>
          <w:u w:val="single"/>
        </w:rPr>
      </w:pPr>
    </w:p>
    <w:p w14:paraId="5F69A82F" w14:textId="77777777" w:rsidR="00BF5903" w:rsidRDefault="00BF5903" w:rsidP="00C40692">
      <w:pPr>
        <w:spacing w:before="120" w:after="0" w:line="280" w:lineRule="exact"/>
        <w:ind w:left="547" w:hanging="547"/>
        <w:jc w:val="both"/>
        <w:rPr>
          <w:rFonts w:ascii="Arial" w:hAnsi="Arial"/>
          <w:color w:val="000000"/>
          <w:sz w:val="20"/>
          <w:u w:val="single"/>
        </w:rPr>
      </w:pPr>
    </w:p>
    <w:p w14:paraId="1D18F256" w14:textId="77777777" w:rsidR="00311210" w:rsidRPr="00724338" w:rsidRDefault="00390679" w:rsidP="0066146C">
      <w:pPr>
        <w:pStyle w:val="Heading3SectionHeadingsHeading3"/>
      </w:pPr>
      <w:r>
        <w:rPr>
          <w:u w:val="single"/>
        </w:rPr>
        <w:lastRenderedPageBreak/>
        <w:t>Komunikavimas ir</w:t>
      </w:r>
      <w:r>
        <w:t xml:space="preserve"> pranešimas apie nustatytą ar įtariamą nesilaikymą </w:t>
      </w:r>
    </w:p>
    <w:p w14:paraId="611580A4" w14:textId="77777777" w:rsidR="007E7D4D" w:rsidRPr="00D25063" w:rsidRDefault="00390679" w:rsidP="0066146C">
      <w:pPr>
        <w:pStyle w:val="Heading4Stacked"/>
      </w:pPr>
      <w:r>
        <w:t xml:space="preserve">Galimas nustatyto ar įtariamo nesilaikymo poveikis auditoriaus išvadai </w:t>
      </w:r>
      <w:r>
        <w:rPr>
          <w:i w:val="0"/>
        </w:rPr>
        <w:t>(žr. 26–28 dalis)</w:t>
      </w:r>
    </w:p>
    <w:p w14:paraId="10F504A6" w14:textId="77777777" w:rsidR="00616DF5" w:rsidRPr="00D25063" w:rsidRDefault="00616DF5" w:rsidP="0080221D">
      <w:pPr>
        <w:tabs>
          <w:tab w:val="left" w:pos="0"/>
        </w:tabs>
        <w:spacing w:before="120" w:after="0" w:line="280" w:lineRule="exact"/>
        <w:ind w:left="547" w:hanging="547"/>
        <w:jc w:val="both"/>
        <w:rPr>
          <w:rFonts w:ascii="Arial" w:eastAsia="Times New Roman" w:hAnsi="Arial" w:cs="Arial"/>
          <w:color w:val="000000"/>
          <w:sz w:val="20"/>
          <w:szCs w:val="20"/>
          <w:u w:val="single"/>
        </w:rPr>
      </w:pPr>
      <w:r>
        <w:rPr>
          <w:rFonts w:ascii="Arial" w:hAnsi="Arial"/>
          <w:color w:val="000000"/>
          <w:sz w:val="20"/>
          <w:u w:val="single"/>
        </w:rPr>
        <w:t>A26.</w:t>
      </w:r>
      <w:r>
        <w:rPr>
          <w:rFonts w:ascii="Arial" w:hAnsi="Arial"/>
          <w:color w:val="000000"/>
          <w:sz w:val="20"/>
          <w:u w:val="single"/>
        </w:rPr>
        <w:tab/>
        <w:t xml:space="preserve">Auditoriaus išvadoje yra komunikuojama apie nustatytą ar įtariamą įstatymų ir kitų teisės aktų nesilaikymą, kai auditorius modifikuoja nuomonę pagal 26–28 dalis. </w:t>
      </w:r>
      <w:r>
        <w:rPr>
          <w:rFonts w:ascii="Arial" w:hAnsi="Arial"/>
          <w:sz w:val="20"/>
          <w:u w:val="single"/>
        </w:rPr>
        <w:t>Esant tam tikroms kitoms aplinkybėms, auditorius gali auditoriaus išvadoje komunikuoti apie nustatytą ar įtariamą įstatymų ir kitų teisės aktų nesilaikymą, pavyzdžiui:</w:t>
      </w:r>
    </w:p>
    <w:p w14:paraId="22C00B74" w14:textId="77777777" w:rsidR="00616DF5" w:rsidRPr="00D25063" w:rsidRDefault="00616DF5" w:rsidP="0080221D">
      <w:pPr>
        <w:pStyle w:val="ListParagraph"/>
        <w:numPr>
          <w:ilvl w:val="0"/>
          <w:numId w:val="50"/>
        </w:numPr>
        <w:tabs>
          <w:tab w:val="left" w:pos="0"/>
        </w:tabs>
        <w:spacing w:before="120" w:after="0" w:line="280" w:lineRule="exact"/>
        <w:ind w:left="1080" w:hanging="540"/>
        <w:contextualSpacing w:val="0"/>
        <w:jc w:val="both"/>
        <w:rPr>
          <w:rFonts w:ascii="Arial" w:eastAsia="Times New Roman" w:hAnsi="Arial" w:cs="Arial"/>
          <w:color w:val="000000"/>
          <w:sz w:val="20"/>
          <w:szCs w:val="20"/>
          <w:u w:val="single"/>
        </w:rPr>
      </w:pPr>
      <w:r>
        <w:rPr>
          <w:rFonts w:ascii="Arial" w:hAnsi="Arial"/>
          <w:color w:val="000000"/>
          <w:sz w:val="20"/>
          <w:u w:val="single"/>
        </w:rPr>
        <w:t>kai auditorius be TAS nustatytų pareigų turi kitų išvados pateikimo pareigų, kaip tai numatyta 700-ojo TAS (persvarstyto) 43 dalyje;</w:t>
      </w:r>
    </w:p>
    <w:p w14:paraId="3C842EFE" w14:textId="2D3D692A" w:rsidR="00616DF5" w:rsidRPr="00D25063" w:rsidRDefault="00616DF5" w:rsidP="0080221D">
      <w:pPr>
        <w:pStyle w:val="ListParagraph"/>
        <w:numPr>
          <w:ilvl w:val="0"/>
          <w:numId w:val="50"/>
        </w:numPr>
        <w:tabs>
          <w:tab w:val="left" w:pos="0"/>
        </w:tabs>
        <w:spacing w:before="120" w:after="0" w:line="280" w:lineRule="exact"/>
        <w:ind w:left="1080" w:hanging="540"/>
        <w:contextualSpacing w:val="0"/>
        <w:jc w:val="both"/>
        <w:rPr>
          <w:rFonts w:ascii="Arial" w:eastAsia="Times New Roman" w:hAnsi="Arial" w:cs="Arial"/>
          <w:color w:val="000000"/>
          <w:sz w:val="20"/>
          <w:szCs w:val="20"/>
          <w:u w:val="single"/>
        </w:rPr>
      </w:pPr>
      <w:r>
        <w:rPr>
          <w:rFonts w:ascii="Arial" w:hAnsi="Arial"/>
          <w:sz w:val="20"/>
          <w:u w:val="single"/>
        </w:rPr>
        <w:t>kai auditorius nusprendžia, kad nustatytas ar įtariamas nesilaikymas yra pagrindinis audito dalykas, ir atitinkamai komunikuoja apie dalyką pagal 701-ąjį TAS</w:t>
      </w:r>
      <w:r w:rsidRPr="00D25063">
        <w:rPr>
          <w:rStyle w:val="FootnoteReference"/>
          <w:rFonts w:ascii="Arial" w:eastAsia="Times New Roman" w:hAnsi="Arial" w:cs="Arial"/>
          <w:color w:val="000000"/>
          <w:sz w:val="20"/>
          <w:szCs w:val="20"/>
          <w:u w:val="single"/>
          <w:lang w:val="en-AU" w:eastAsia="en-AU"/>
        </w:rPr>
        <w:footnoteReference w:id="18"/>
      </w:r>
      <w:r>
        <w:rPr>
          <w:rFonts w:ascii="Arial" w:hAnsi="Arial"/>
          <w:sz w:val="20"/>
          <w:u w:val="single"/>
        </w:rPr>
        <w:t xml:space="preserve">, nebent </w:t>
      </w:r>
      <w:r w:rsidRPr="00D17A6F">
        <w:rPr>
          <w:rFonts w:ascii="Arial" w:hAnsi="Arial"/>
          <w:sz w:val="20"/>
          <w:u w:val="single"/>
        </w:rPr>
        <w:t>taikoma šio TAS</w:t>
      </w:r>
      <w:r>
        <w:rPr>
          <w:rFonts w:ascii="Arial" w:hAnsi="Arial"/>
          <w:sz w:val="20"/>
          <w:u w:val="single"/>
        </w:rPr>
        <w:t xml:space="preserve"> 14 dalis; arba</w:t>
      </w:r>
    </w:p>
    <w:p w14:paraId="360B958C" w14:textId="77777777" w:rsidR="00616DF5" w:rsidRPr="00D25063" w:rsidRDefault="00616DF5" w:rsidP="0080221D">
      <w:pPr>
        <w:pStyle w:val="ListParagraph"/>
        <w:numPr>
          <w:ilvl w:val="0"/>
          <w:numId w:val="50"/>
        </w:numPr>
        <w:tabs>
          <w:tab w:val="left" w:pos="0"/>
        </w:tabs>
        <w:spacing w:before="120" w:after="0" w:line="280" w:lineRule="exact"/>
        <w:ind w:left="1080" w:hanging="540"/>
        <w:contextualSpacing w:val="0"/>
        <w:jc w:val="both"/>
        <w:rPr>
          <w:rFonts w:ascii="Arial" w:eastAsia="Times New Roman" w:hAnsi="Arial" w:cs="Arial"/>
          <w:color w:val="000000"/>
          <w:sz w:val="20"/>
          <w:szCs w:val="20"/>
          <w:u w:val="single"/>
        </w:rPr>
      </w:pPr>
      <w:r>
        <w:rPr>
          <w:rFonts w:ascii="Arial" w:hAnsi="Arial"/>
          <w:sz w:val="20"/>
          <w:u w:val="single"/>
        </w:rPr>
        <w:t>išskirtiniais atvejais, kai vadovybė ar užvaldymą atsakingi asmenys nesiima, auditoriaus nuomone, tomis aplinkybėmis tinkamų veiksmų padėčiai ištaisyti, ir kai atsisakymas vykdyti užduotį yra neįmanomas (žr. A25 dalį), auditorius gali nuspręsti apibūdinti nustatytą ar įtariamą nesilaikymą „Kitų dalykų“ pastraipoje pagal 706-ąjį TAS (persvarstytą)</w:t>
      </w:r>
      <w:r w:rsidRPr="00D25063">
        <w:rPr>
          <w:rStyle w:val="FootnoteReference"/>
          <w:rFonts w:ascii="Arial" w:eastAsia="Times New Roman" w:hAnsi="Arial" w:cs="Arial"/>
          <w:color w:val="000000"/>
          <w:sz w:val="20"/>
          <w:szCs w:val="20"/>
          <w:u w:val="single"/>
          <w:lang w:val="en-AU" w:eastAsia="en-AU"/>
        </w:rPr>
        <w:footnoteReference w:id="19"/>
      </w:r>
      <w:r>
        <w:rPr>
          <w:rFonts w:ascii="Arial" w:hAnsi="Arial"/>
          <w:sz w:val="20"/>
          <w:u w:val="single"/>
        </w:rPr>
        <w:t>.</w:t>
      </w:r>
    </w:p>
    <w:p w14:paraId="7574FC70" w14:textId="0F8CF73D" w:rsidR="007E7D4D" w:rsidRPr="00D25063" w:rsidRDefault="00616DF5" w:rsidP="00C40692">
      <w:pPr>
        <w:tabs>
          <w:tab w:val="left" w:pos="540"/>
        </w:tabs>
        <w:spacing w:before="120" w:after="0" w:line="280" w:lineRule="exact"/>
        <w:ind w:left="547" w:hanging="547"/>
        <w:jc w:val="both"/>
        <w:rPr>
          <w:rFonts w:ascii="Arial" w:eastAsia="Times New Roman" w:hAnsi="Arial" w:cs="Arial"/>
          <w:kern w:val="20"/>
          <w:sz w:val="20"/>
          <w:szCs w:val="20"/>
          <w:u w:val="single"/>
        </w:rPr>
      </w:pPr>
      <w:r>
        <w:rPr>
          <w:rFonts w:ascii="Arial" w:hAnsi="Arial"/>
          <w:sz w:val="20"/>
          <w:u w:val="single"/>
        </w:rPr>
        <w:t>A27.</w:t>
      </w:r>
      <w:r>
        <w:rPr>
          <w:rFonts w:ascii="Arial" w:hAnsi="Arial"/>
          <w:sz w:val="20"/>
          <w:u w:val="single"/>
        </w:rPr>
        <w:tab/>
        <w:t xml:space="preserve">Pagal įstatymus ar kitus teisės aktus gali būti draudžiama subjekto vadovybei, už valdymą atsakingiems asmenims ar auditoriui viešai atskleisti informaciją apie konkretų dalyką. Pagal įstatymus ar kitus teisės aktus gali būti </w:t>
      </w:r>
      <w:r w:rsidRPr="00E86495">
        <w:rPr>
          <w:rFonts w:ascii="Arial" w:hAnsi="Arial"/>
          <w:sz w:val="20"/>
          <w:u w:val="single"/>
        </w:rPr>
        <w:t>specialiai</w:t>
      </w:r>
      <w:r>
        <w:rPr>
          <w:rFonts w:ascii="Arial" w:hAnsi="Arial"/>
          <w:sz w:val="20"/>
          <w:u w:val="single"/>
        </w:rPr>
        <w:t xml:space="preserve"> draudžiama komunikuoti ar imtis kitų veiksmų, kurie galėtų trukdyti atitinkamai institucijai atlikti faktinio ar įtariamo neteisėto veiksmo tyrimą, įskaitant draudimą perspėti subjektą. Kai A26 dalyje nurodytomis ar kitomis aplinkybėmis auditorius ketina komunikuoti apie nustatytą ar įtariamą nesilaikymą auditoriaus išvadoje, tokie įstatymai ar kiti teisės aktai gali turėti poveikį auditoriaus galimybei apibūdinti dalyką auditoriaus išvadoje arba, kai kuriais atvejais, išleisti auditoriaus išvadą.</w:t>
      </w:r>
      <w:r>
        <w:rPr>
          <w:rFonts w:ascii="Arial" w:hAnsi="Arial"/>
          <w:color w:val="000000"/>
          <w:sz w:val="20"/>
          <w:u w:val="single"/>
        </w:rPr>
        <w:t xml:space="preserve"> </w:t>
      </w:r>
      <w:r>
        <w:rPr>
          <w:rFonts w:ascii="Arial" w:hAnsi="Arial"/>
          <w:sz w:val="20"/>
          <w:u w:val="single"/>
        </w:rPr>
        <w:t xml:space="preserve">Tokiais atvejais, auditorius gali nuspręsti kreiptis teisinio patarimo apie tinkamus tolesnius veiksmus.  </w:t>
      </w:r>
    </w:p>
    <w:p w14:paraId="24055A10" w14:textId="77777777" w:rsidR="007E7D4D" w:rsidRPr="00724338" w:rsidRDefault="007E7D4D" w:rsidP="00C40692">
      <w:pPr>
        <w:tabs>
          <w:tab w:val="left" w:pos="0"/>
        </w:tabs>
        <w:spacing w:before="240" w:after="0" w:line="280" w:lineRule="exact"/>
        <w:rPr>
          <w:rFonts w:ascii="Arial" w:hAnsi="Arial"/>
          <w:color w:val="000000"/>
          <w:sz w:val="20"/>
        </w:rPr>
      </w:pPr>
      <w:r>
        <w:rPr>
          <w:rFonts w:ascii="Arial" w:hAnsi="Arial"/>
          <w:i/>
          <w:sz w:val="20"/>
        </w:rPr>
        <w:t xml:space="preserve">Pranešimas apie </w:t>
      </w:r>
      <w:r>
        <w:rPr>
          <w:rFonts w:ascii="Arial" w:hAnsi="Arial"/>
          <w:i/>
          <w:sz w:val="20"/>
          <w:u w:val="single"/>
        </w:rPr>
        <w:t>nustatytą ar įtariamą</w:t>
      </w:r>
      <w:r>
        <w:rPr>
          <w:rFonts w:ascii="Arial" w:hAnsi="Arial"/>
          <w:i/>
          <w:sz w:val="20"/>
        </w:rPr>
        <w:t xml:space="preserve"> nesilaikymą </w:t>
      </w:r>
      <w:r>
        <w:rPr>
          <w:rFonts w:ascii="Arial" w:hAnsi="Arial"/>
          <w:i/>
          <w:strike/>
          <w:sz w:val="20"/>
        </w:rPr>
        <w:t>reguliavimo ir teisėsaugos</w:t>
      </w:r>
      <w:r>
        <w:rPr>
          <w:rFonts w:ascii="Arial" w:hAnsi="Arial"/>
          <w:i/>
          <w:sz w:val="20"/>
        </w:rPr>
        <w:t xml:space="preserve"> </w:t>
      </w:r>
      <w:r>
        <w:rPr>
          <w:rFonts w:ascii="Arial" w:hAnsi="Arial"/>
          <w:i/>
          <w:strike/>
          <w:sz w:val="20"/>
        </w:rPr>
        <w:t>institucijoms</w:t>
      </w:r>
      <w:r>
        <w:rPr>
          <w:rFonts w:ascii="Arial" w:hAnsi="Arial"/>
          <w:i/>
          <w:sz w:val="20"/>
        </w:rPr>
        <w:t xml:space="preserve"> </w:t>
      </w:r>
      <w:r>
        <w:rPr>
          <w:rFonts w:ascii="Arial" w:hAnsi="Arial"/>
          <w:i/>
          <w:sz w:val="20"/>
          <w:u w:val="single"/>
        </w:rPr>
        <w:t>atitinkamai išorės institucijai</w:t>
      </w:r>
      <w:r>
        <w:rPr>
          <w:rFonts w:ascii="Arial" w:hAnsi="Arial"/>
          <w:sz w:val="20"/>
        </w:rPr>
        <w:t xml:space="preserve"> (žr. 2</w:t>
      </w:r>
      <w:r>
        <w:rPr>
          <w:rFonts w:ascii="Arial" w:hAnsi="Arial"/>
          <w:sz w:val="20"/>
          <w:u w:val="single"/>
        </w:rPr>
        <w:t>9</w:t>
      </w:r>
      <w:r>
        <w:rPr>
          <w:rFonts w:ascii="Arial" w:hAnsi="Arial"/>
          <w:strike/>
          <w:sz w:val="20"/>
        </w:rPr>
        <w:t>8</w:t>
      </w:r>
      <w:r>
        <w:rPr>
          <w:rFonts w:ascii="Arial" w:hAnsi="Arial"/>
          <w:sz w:val="20"/>
        </w:rPr>
        <w:t xml:space="preserve"> dalį)</w:t>
      </w:r>
    </w:p>
    <w:p w14:paraId="7C5CD793" w14:textId="0AA2A59C" w:rsidR="00D25063" w:rsidRPr="00A4319E" w:rsidRDefault="00311210" w:rsidP="00C40692">
      <w:pPr>
        <w:tabs>
          <w:tab w:val="left" w:pos="540"/>
        </w:tabs>
        <w:spacing w:before="120" w:after="0" w:line="280" w:lineRule="exact"/>
        <w:ind w:left="540" w:hanging="540"/>
        <w:jc w:val="both"/>
        <w:rPr>
          <w:rFonts w:ascii="Arial" w:hAnsi="Arial"/>
          <w:strike/>
          <w:sz w:val="20"/>
        </w:rPr>
      </w:pPr>
      <w:r>
        <w:rPr>
          <w:rFonts w:ascii="Arial" w:hAnsi="Arial"/>
          <w:strike/>
          <w:sz w:val="20"/>
        </w:rPr>
        <w:t>A19.</w:t>
      </w:r>
      <w:r>
        <w:rPr>
          <w:rFonts w:ascii="Arial" w:hAnsi="Arial"/>
          <w:strike/>
          <w:sz w:val="20"/>
        </w:rPr>
        <w:tab/>
        <w:t>Profesinė pareiga užtikrinti kliento informacijos konfidencialumą gali trukdyti auditoriui pranešti apie nustatytus ar įtariamus įstatymų ir kitų teisės aktų nesilaikymo atvejus įmonei nepriklausančioms šalims. Tačiau tokios įstatymų apibrėžtos auditoriaus pareigos pagal įvairias jurisdikcijas gali skirtis, ir tam tikrais atvejais jo pareigos užtikrinti konfidencialumą atžvilgiu viršesni yra įstatai, įstatymai ar teismų sprendimai. Pagal kai kurias jurisdikcijas finansų įstaigos auditorius pagal įstatymą privalo pranešti apie nustatytą ar įtariamą įstatymų ar kitų teisės aktų nesilaikymo atvejį priežiūros institucijoms. Be to, kai kuriose šalyse auditorius yra įpareigotas priežiūros institucijoms pranešti apie iškraipymus tais atvejais, kai vadovybė ir už valdymą atsakingi asmenys nesiima veiksmų padėčiai ištaisyti. Auditorius gali nuspręsti, kad tikslinga kreiptis teisinio patarimo apie tinkamus tolesnius veiksmus.</w:t>
      </w:r>
    </w:p>
    <w:p w14:paraId="29EDE249" w14:textId="77777777" w:rsidR="00BF5903" w:rsidRDefault="00BF5903" w:rsidP="00C40692">
      <w:pPr>
        <w:tabs>
          <w:tab w:val="left" w:pos="540"/>
        </w:tabs>
        <w:spacing w:before="120" w:after="0" w:line="280" w:lineRule="exact"/>
        <w:ind w:left="540" w:hanging="540"/>
        <w:jc w:val="both"/>
        <w:rPr>
          <w:rFonts w:ascii="Arial" w:eastAsia="Times New Roman" w:hAnsi="Arial" w:cs="Arial"/>
          <w:kern w:val="20"/>
          <w:sz w:val="20"/>
          <w:szCs w:val="20"/>
        </w:rPr>
      </w:pPr>
    </w:p>
    <w:p w14:paraId="10C71259" w14:textId="77777777" w:rsidR="00616DF5" w:rsidRPr="00D25063" w:rsidRDefault="00616DF5" w:rsidP="00C40692">
      <w:pPr>
        <w:tabs>
          <w:tab w:val="left" w:pos="540"/>
        </w:tabs>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A28.</w:t>
      </w:r>
      <w:r>
        <w:rPr>
          <w:rFonts w:ascii="Arial" w:hAnsi="Arial"/>
          <w:sz w:val="20"/>
          <w:u w:val="single"/>
        </w:rPr>
        <w:tab/>
        <w:t>Pranešimas atitinkamai išorės institucijai apie nustatytą ar įtariamą įstatymų ir kitų teisės aktų nesilaikymą gali būti privalomas arba tinkamas tomis aplinkybėmis, nes:</w:t>
      </w:r>
    </w:p>
    <w:p w14:paraId="4017A232" w14:textId="77777777" w:rsidR="00616DF5" w:rsidRPr="00D25063" w:rsidRDefault="00616DF5" w:rsidP="00C40692">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lastRenderedPageBreak/>
        <w:t>a)</w:t>
      </w:r>
      <w:r>
        <w:rPr>
          <w:rFonts w:ascii="Arial" w:hAnsi="Arial"/>
          <w:sz w:val="20"/>
          <w:u w:val="single"/>
        </w:rPr>
        <w:tab/>
        <w:t>auditorius privalo pranešti pagal įstatymus, kitus teisės aktus ar atitinkamus etikos reikalavimus (žr. A29 dalį);</w:t>
      </w:r>
    </w:p>
    <w:p w14:paraId="65B6250A" w14:textId="77777777" w:rsidR="00616DF5" w:rsidRPr="00D25063" w:rsidRDefault="00616DF5" w:rsidP="00C40692">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b)</w:t>
      </w:r>
      <w:r>
        <w:rPr>
          <w:rFonts w:ascii="Arial" w:hAnsi="Arial"/>
          <w:sz w:val="20"/>
          <w:u w:val="single"/>
        </w:rPr>
        <w:tab/>
        <w:t>auditorius nusprendžia, kad pagal atitinkamus etikos reikalavimus pranešimas yra tinkamas atsakas į nustatytą ar įtariamą nesilaikymo atvejį (žr. A30 dalį); arba</w:t>
      </w:r>
    </w:p>
    <w:p w14:paraId="17B7D869" w14:textId="77777777" w:rsidR="00616DF5" w:rsidRPr="00D25063" w:rsidRDefault="00616DF5" w:rsidP="00C40692">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c)</w:t>
      </w:r>
      <w:r>
        <w:rPr>
          <w:rFonts w:ascii="Arial" w:hAnsi="Arial"/>
          <w:sz w:val="20"/>
          <w:u w:val="single"/>
        </w:rPr>
        <w:tab/>
        <w:t>auditorius pagal įstatymus, kitus teisės aktus ar atitinkamus etikos reikalavimus turi teisę pranešti (žr. A31 dalį).</w:t>
      </w:r>
    </w:p>
    <w:p w14:paraId="02F5FD94" w14:textId="47D0131D" w:rsidR="00616DF5" w:rsidRPr="00D25063" w:rsidRDefault="00616DF5" w:rsidP="00C40692">
      <w:pPr>
        <w:tabs>
          <w:tab w:val="left" w:pos="540"/>
        </w:tabs>
        <w:spacing w:before="120" w:after="0" w:line="280" w:lineRule="exact"/>
        <w:ind w:left="540" w:hanging="540"/>
        <w:jc w:val="both"/>
        <w:rPr>
          <w:rFonts w:ascii="Arial" w:eastAsia="Times New Roman" w:hAnsi="Arial" w:cs="Arial"/>
          <w:color w:val="000000"/>
          <w:sz w:val="20"/>
          <w:szCs w:val="20"/>
          <w:u w:val="single"/>
        </w:rPr>
      </w:pPr>
      <w:r>
        <w:rPr>
          <w:rFonts w:ascii="Arial" w:hAnsi="Arial"/>
          <w:sz w:val="20"/>
          <w:u w:val="single"/>
        </w:rPr>
        <w:t>A29.</w:t>
      </w:r>
      <w:r>
        <w:rPr>
          <w:rFonts w:ascii="Arial" w:hAnsi="Arial"/>
          <w:sz w:val="20"/>
          <w:u w:val="single"/>
        </w:rPr>
        <w:tab/>
        <w:t xml:space="preserve">Pagal kai kurių jurisdikcijų įstatymus, kitus teisės aktus ar atitinkamus etikos reikalavimus gali būti reikalaujama, kad auditorius praneštų apie nustatytą ar įtariamą įstatymų ir kitų teisės aktų nesilaikymą atitinkamai išorės institucijai. Pavyzdžiui, pagal kai kurių jurisdikcijų teisės aktų nustatytus reikalavimus finansų įstaigos auditorius privalo pranešti apie įvykdytą ar </w:t>
      </w:r>
      <w:r w:rsidR="00702505">
        <w:rPr>
          <w:rFonts w:ascii="Arial" w:hAnsi="Arial"/>
          <w:sz w:val="20"/>
          <w:u w:val="single"/>
        </w:rPr>
        <w:t>į</w:t>
      </w:r>
      <w:r>
        <w:rPr>
          <w:rFonts w:ascii="Arial" w:hAnsi="Arial"/>
          <w:sz w:val="20"/>
          <w:u w:val="single"/>
        </w:rPr>
        <w:t>tariam</w:t>
      </w:r>
      <w:r w:rsidR="002A4F90">
        <w:rPr>
          <w:rFonts w:ascii="Arial" w:hAnsi="Arial"/>
          <w:sz w:val="20"/>
          <w:u w:val="single"/>
        </w:rPr>
        <w:t>ą</w:t>
      </w:r>
      <w:r>
        <w:rPr>
          <w:rFonts w:ascii="Arial" w:hAnsi="Arial"/>
          <w:sz w:val="20"/>
          <w:u w:val="single"/>
        </w:rPr>
        <w:t xml:space="preserve"> įstatymų ir kitų teisės aktų nesilaikymą priežiūros institucijai.</w:t>
      </w:r>
      <w:r>
        <w:rPr>
          <w:rFonts w:ascii="Arial" w:hAnsi="Arial"/>
          <w:color w:val="000000"/>
          <w:sz w:val="20"/>
          <w:u w:val="single"/>
        </w:rPr>
        <w:t xml:space="preserve"> </w:t>
      </w:r>
      <w:r>
        <w:rPr>
          <w:rFonts w:ascii="Arial" w:hAnsi="Arial"/>
          <w:sz w:val="20"/>
          <w:u w:val="single"/>
        </w:rPr>
        <w:t>Be to, nesilaikant įstatymų ar kitų teisės aktų gali atsirasti iškraipymų, todėl, pagal kai kurias jurisdikcijas, gali būti reikalaujama, kad auditorius praneštų atitinkamai institucijai apie iškraipymus, kai vadovybė ar už valdymą atsakingi asmenys nesiima veiksmų tokiems iškraipymams pašalinti.</w:t>
      </w:r>
    </w:p>
    <w:p w14:paraId="320DCA8B" w14:textId="77777777" w:rsidR="00616DF5" w:rsidRPr="00D25063" w:rsidRDefault="00616DF5" w:rsidP="00C40692">
      <w:pPr>
        <w:spacing w:before="120" w:after="0" w:line="280" w:lineRule="exact"/>
        <w:ind w:left="547" w:hanging="547"/>
        <w:jc w:val="both"/>
        <w:rPr>
          <w:rFonts w:ascii="Arial" w:eastAsia="Times New Roman" w:hAnsi="Arial" w:cs="Arial"/>
          <w:kern w:val="20"/>
          <w:sz w:val="20"/>
          <w:szCs w:val="20"/>
          <w:u w:val="single"/>
        </w:rPr>
      </w:pPr>
      <w:r>
        <w:rPr>
          <w:rFonts w:ascii="Arial" w:hAnsi="Arial"/>
          <w:color w:val="000000"/>
          <w:sz w:val="20"/>
          <w:u w:val="single"/>
        </w:rPr>
        <w:t>A30.</w:t>
      </w:r>
      <w:r>
        <w:rPr>
          <w:rFonts w:ascii="Arial" w:hAnsi="Arial"/>
          <w:color w:val="000000"/>
          <w:sz w:val="20"/>
          <w:u w:val="single"/>
        </w:rPr>
        <w:tab/>
      </w:r>
      <w:r>
        <w:rPr>
          <w:rFonts w:ascii="Arial" w:hAnsi="Arial"/>
          <w:sz w:val="20"/>
          <w:u w:val="single"/>
        </w:rPr>
        <w:t>Kitais atvejais pagal atitinkamus etikos reikalavimus auditorius privalo nustatyti, ar pranešimas apie nustatytą ar įtariamą įstatymų ir kitų teisės aktų nesilaikymą atitinkamai išorės institucijai laikytinas tinkamu veiksmu tomis aplinkybėmis. Pavyzdžiui, pagal TASESV kodeksą auditorius privalo imtis veiksmų ir reaguoti į nustatytą ar įtariamą įstatymų ir kitų teisės aktų nesilaikymą bei nustatyti, ar reikia imtis tolesnių veiksmų, tokių kaip pranešimas atitinkamai išorės institucijai</w:t>
      </w:r>
      <w:r w:rsidRPr="00D25063">
        <w:rPr>
          <w:rStyle w:val="FootnoteReference"/>
          <w:rFonts w:ascii="Arial" w:eastAsia="Times New Roman" w:hAnsi="Arial" w:cs="Arial"/>
          <w:kern w:val="20"/>
          <w:sz w:val="20"/>
          <w:szCs w:val="20"/>
          <w:u w:val="single"/>
        </w:rPr>
        <w:footnoteReference w:id="20"/>
      </w:r>
      <w:r>
        <w:rPr>
          <w:rFonts w:ascii="Arial" w:hAnsi="Arial"/>
          <w:sz w:val="20"/>
          <w:u w:val="single"/>
        </w:rPr>
        <w:t>. TASESV kodekse nurodoma, kad pagal TASESV kodekso nuostatas toks pranešimas nebus laikomas pareigos užtikrinti konfidencialumą pažeidimu</w:t>
      </w:r>
      <w:r w:rsidRPr="00D25063">
        <w:rPr>
          <w:rStyle w:val="FootnoteReference"/>
          <w:rFonts w:ascii="Arial" w:eastAsia="Times New Roman" w:hAnsi="Arial" w:cs="Arial"/>
          <w:kern w:val="20"/>
          <w:sz w:val="20"/>
          <w:szCs w:val="20"/>
          <w:u w:val="single"/>
        </w:rPr>
        <w:footnoteReference w:id="21"/>
      </w:r>
      <w:r>
        <w:rPr>
          <w:rFonts w:ascii="Arial" w:hAnsi="Arial"/>
          <w:sz w:val="20"/>
          <w:u w:val="single"/>
        </w:rPr>
        <w:t xml:space="preserve">. </w:t>
      </w:r>
    </w:p>
    <w:p w14:paraId="561FFDAE" w14:textId="147A13E8" w:rsidR="00616DF5" w:rsidRPr="00D25063" w:rsidRDefault="00616DF5" w:rsidP="00C40692">
      <w:pPr>
        <w:tabs>
          <w:tab w:val="left" w:pos="540"/>
        </w:tabs>
        <w:spacing w:before="120" w:after="0" w:line="280" w:lineRule="exact"/>
        <w:ind w:left="540" w:hanging="540"/>
        <w:jc w:val="both"/>
        <w:rPr>
          <w:rFonts w:ascii="Arial" w:eastAsia="Times New Roman" w:hAnsi="Arial" w:cs="Arial"/>
          <w:color w:val="000000"/>
          <w:sz w:val="20"/>
          <w:szCs w:val="20"/>
          <w:u w:val="single"/>
        </w:rPr>
      </w:pPr>
      <w:r>
        <w:rPr>
          <w:rFonts w:ascii="Arial" w:hAnsi="Arial"/>
          <w:color w:val="000000"/>
          <w:sz w:val="20"/>
          <w:u w:val="single"/>
        </w:rPr>
        <w:t xml:space="preserve">A31. </w:t>
      </w:r>
      <w:r>
        <w:rPr>
          <w:rFonts w:ascii="Arial" w:hAnsi="Arial"/>
          <w:color w:val="000000"/>
          <w:sz w:val="20"/>
          <w:u w:val="single"/>
        </w:rPr>
        <w:tab/>
      </w:r>
      <w:r>
        <w:rPr>
          <w:rFonts w:ascii="Arial" w:hAnsi="Arial"/>
          <w:sz w:val="20"/>
          <w:u w:val="single"/>
        </w:rPr>
        <w:t>Net jeigu įstatymai, kiti teisės aktai ar atitinkami etikos reikalavimai neapima nuostatų, reglamentuojančių nustatyto ar įtariamo nesilaik</w:t>
      </w:r>
      <w:r w:rsidR="004B5430">
        <w:rPr>
          <w:rFonts w:ascii="Arial" w:hAnsi="Arial"/>
          <w:sz w:val="20"/>
          <w:u w:val="single"/>
        </w:rPr>
        <w:t>ym</w:t>
      </w:r>
      <w:r>
        <w:rPr>
          <w:rFonts w:ascii="Arial" w:hAnsi="Arial"/>
          <w:sz w:val="20"/>
          <w:u w:val="single"/>
        </w:rPr>
        <w:t>o pranešimą, jie gali suteikti auditoriui teisę pranešti atitinkamai išorės institucijai apie nustatytą ar įtariamą nesilaikymą.</w:t>
      </w:r>
      <w:r>
        <w:rPr>
          <w:rFonts w:ascii="Arial" w:hAnsi="Arial"/>
          <w:color w:val="000000"/>
          <w:sz w:val="20"/>
          <w:u w:val="single"/>
        </w:rPr>
        <w:t xml:space="preserve"> </w:t>
      </w:r>
      <w:r>
        <w:rPr>
          <w:rFonts w:ascii="Arial" w:hAnsi="Arial"/>
          <w:sz w:val="20"/>
          <w:u w:val="single"/>
        </w:rPr>
        <w:t>Pavyzdžiui, audituodamas finansų įstaigos finansines ataskaitas, auditorius gali turėti įstatymų ar kitų teisės aktų suteiktą teisę aptarti dalykus, tokius kaip nustatytas ar įtariamas įstatymų ir kitų teisės aktų nesilaikymas, su priežiūros institucija.</w:t>
      </w:r>
      <w:r>
        <w:rPr>
          <w:rFonts w:ascii="Arial" w:hAnsi="Arial"/>
          <w:color w:val="000000"/>
          <w:sz w:val="20"/>
          <w:u w:val="single"/>
        </w:rPr>
        <w:t xml:space="preserve"> </w:t>
      </w:r>
    </w:p>
    <w:p w14:paraId="2453DC1F" w14:textId="77777777" w:rsidR="00616DF5" w:rsidRPr="00D25063" w:rsidRDefault="00616DF5" w:rsidP="00C40692">
      <w:pPr>
        <w:tabs>
          <w:tab w:val="left" w:pos="540"/>
        </w:tabs>
        <w:spacing w:before="120" w:after="0" w:line="280" w:lineRule="exact"/>
        <w:ind w:left="540" w:hanging="540"/>
        <w:jc w:val="both"/>
        <w:rPr>
          <w:rFonts w:ascii="Arial" w:eastAsia="Times New Roman" w:hAnsi="Arial" w:cs="Arial"/>
          <w:color w:val="000000"/>
          <w:sz w:val="20"/>
          <w:szCs w:val="20"/>
          <w:u w:val="single"/>
        </w:rPr>
      </w:pPr>
      <w:r>
        <w:rPr>
          <w:rFonts w:ascii="Arial" w:hAnsi="Arial"/>
          <w:sz w:val="20"/>
          <w:u w:val="single"/>
        </w:rPr>
        <w:t>A32. Kitais atvejais gali būti draudžiama pranešti atitinkamai išorės institucijai apie nustatytą ar įtariamą įstatymų ir kitų teisės aktų nesilaikymo atvejį dėl auditoriaus pareigos užtikrinti konfidencialumą pagal įstatymus, kitus teisės aktus ar atitinkamus etikos reikalavimus.</w:t>
      </w:r>
    </w:p>
    <w:p w14:paraId="7B7FFA9B" w14:textId="30E3E2AE" w:rsidR="00C40692" w:rsidRDefault="00616DF5" w:rsidP="008933F2">
      <w:pPr>
        <w:tabs>
          <w:tab w:val="left" w:pos="540"/>
        </w:tabs>
        <w:spacing w:before="120" w:after="0" w:line="280" w:lineRule="exact"/>
        <w:ind w:left="540" w:hanging="540"/>
        <w:jc w:val="both"/>
        <w:rPr>
          <w:rFonts w:ascii="Arial" w:eastAsia="Times New Roman" w:hAnsi="Arial" w:cs="Arial"/>
          <w:bCs/>
          <w:kern w:val="20"/>
          <w:sz w:val="20"/>
          <w:szCs w:val="26"/>
        </w:rPr>
      </w:pPr>
      <w:r>
        <w:rPr>
          <w:rFonts w:ascii="Arial" w:hAnsi="Arial"/>
          <w:sz w:val="20"/>
          <w:u w:val="single"/>
        </w:rPr>
        <w:t>A33.</w:t>
      </w:r>
      <w:r>
        <w:rPr>
          <w:rFonts w:ascii="Arial" w:hAnsi="Arial"/>
          <w:sz w:val="20"/>
          <w:u w:val="single"/>
        </w:rPr>
        <w:tab/>
        <w:t xml:space="preserve">Pagal 29 dalį reikalaujamas nustatymas gali apimti sudėtingus svarstymus ir profesinius sprendimus. Atitinkamai, auditorius gali nuspręsti pasitarti su kitais darbuotojais (pvz., audito įmonės ar tinklo audito įmonės) arba, laikydamasis konfidencialumo, su reguliavimo institucija ar profesine organizacija (jei tai nėra draudžiama pagal įstatymus ar kitus teisės aktus, arba jeigu tokiu būdu nebus pažeista pareiga užtikrinti konfidencialumą). Auditorius taip pat gali nuspręsti kreiptis teisinio patarimo, kad galėtų suprasti savo galimybes ir profesines ar teisines konkrečių veiksmų pasekmes. </w:t>
      </w:r>
      <w:r>
        <w:rPr>
          <w:rFonts w:ascii="Arial" w:hAnsi="Arial"/>
          <w:sz w:val="20"/>
        </w:rPr>
        <w:br w:type="page"/>
      </w:r>
    </w:p>
    <w:p w14:paraId="19A9B73A" w14:textId="788E05C3" w:rsidR="00311210" w:rsidRPr="00724338" w:rsidRDefault="00311210" w:rsidP="008933F2">
      <w:pPr>
        <w:pStyle w:val="BodyText"/>
      </w:pPr>
      <w:r>
        <w:lastRenderedPageBreak/>
        <w:t xml:space="preserve">Viešojo sektoriaus įmonėms taikomos nuostatos </w:t>
      </w:r>
    </w:p>
    <w:p w14:paraId="1EE6F248" w14:textId="77777777" w:rsidR="00311210" w:rsidRPr="00724338" w:rsidRDefault="00311210"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w:t>
      </w:r>
      <w:r>
        <w:rPr>
          <w:rFonts w:ascii="Arial" w:hAnsi="Arial"/>
          <w:sz w:val="20"/>
          <w:u w:val="single"/>
        </w:rPr>
        <w:t>34</w:t>
      </w:r>
      <w:r>
        <w:rPr>
          <w:rFonts w:ascii="Arial" w:hAnsi="Arial"/>
          <w:strike/>
          <w:sz w:val="20"/>
        </w:rPr>
        <w:t>20</w:t>
      </w:r>
      <w:r>
        <w:rPr>
          <w:rFonts w:ascii="Arial" w:hAnsi="Arial"/>
          <w:sz w:val="20"/>
        </w:rPr>
        <w:t>.</w:t>
      </w:r>
      <w:r>
        <w:rPr>
          <w:rFonts w:ascii="Arial" w:hAnsi="Arial"/>
          <w:sz w:val="20"/>
        </w:rPr>
        <w:tab/>
        <w:t xml:space="preserve">Viešojo sektoriaus auditorius gali būti įpareigotas pranešti apie </w:t>
      </w:r>
      <w:r>
        <w:rPr>
          <w:rFonts w:ascii="Arial" w:hAnsi="Arial"/>
          <w:sz w:val="20"/>
          <w:u w:val="single"/>
        </w:rPr>
        <w:t>nustatytą ar įtariamą</w:t>
      </w:r>
      <w:r>
        <w:rPr>
          <w:rFonts w:ascii="Arial" w:hAnsi="Arial"/>
          <w:sz w:val="20"/>
        </w:rPr>
        <w:t xml:space="preserve"> </w:t>
      </w:r>
      <w:proofErr w:type="spellStart"/>
      <w:r>
        <w:rPr>
          <w:rFonts w:ascii="Arial" w:hAnsi="Arial"/>
          <w:sz w:val="20"/>
        </w:rPr>
        <w:t>nesilaikym</w:t>
      </w:r>
      <w:r>
        <w:rPr>
          <w:rFonts w:ascii="Arial" w:hAnsi="Arial"/>
          <w:strike/>
          <w:sz w:val="20"/>
        </w:rPr>
        <w:t>o</w:t>
      </w:r>
      <w:r>
        <w:rPr>
          <w:rFonts w:ascii="Arial" w:hAnsi="Arial"/>
          <w:sz w:val="20"/>
          <w:u w:val="single"/>
        </w:rPr>
        <w:t>ą</w:t>
      </w:r>
      <w:proofErr w:type="spellEnd"/>
      <w:r>
        <w:rPr>
          <w:rFonts w:ascii="Arial" w:hAnsi="Arial"/>
          <w:sz w:val="20"/>
        </w:rPr>
        <w:t xml:space="preserve"> </w:t>
      </w:r>
      <w:r>
        <w:rPr>
          <w:rFonts w:ascii="Arial" w:hAnsi="Arial"/>
          <w:strike/>
          <w:sz w:val="20"/>
        </w:rPr>
        <w:t>atvejus</w:t>
      </w:r>
      <w:r>
        <w:rPr>
          <w:rFonts w:ascii="Arial" w:hAnsi="Arial"/>
          <w:sz w:val="20"/>
        </w:rPr>
        <w:t xml:space="preserve"> įstatymų leidžiamajam organui ar kitoms valdžios institucijoms arba nurodyti tokius atvejus auditoriaus išvadoje. </w:t>
      </w:r>
    </w:p>
    <w:p w14:paraId="1CE96F34" w14:textId="77777777" w:rsidR="00311210" w:rsidRPr="00724338" w:rsidRDefault="00311210" w:rsidP="008F256C">
      <w:pPr>
        <w:spacing w:before="120" w:after="0" w:line="280" w:lineRule="exact"/>
        <w:rPr>
          <w:rFonts w:ascii="Arial" w:hAnsi="Arial" w:cs="Arial"/>
          <w:sz w:val="20"/>
          <w:szCs w:val="20"/>
        </w:rPr>
      </w:pPr>
      <w:r>
        <w:rPr>
          <w:rFonts w:ascii="Arial" w:hAnsi="Arial"/>
          <w:b/>
          <w:sz w:val="20"/>
        </w:rPr>
        <w:t xml:space="preserve">Dokumentavimas </w:t>
      </w:r>
      <w:r>
        <w:rPr>
          <w:rFonts w:ascii="Arial" w:hAnsi="Arial"/>
          <w:sz w:val="20"/>
        </w:rPr>
        <w:t xml:space="preserve">(žr. </w:t>
      </w:r>
      <w:r>
        <w:rPr>
          <w:rFonts w:ascii="Arial" w:hAnsi="Arial"/>
          <w:strike/>
          <w:sz w:val="20"/>
        </w:rPr>
        <w:t>29</w:t>
      </w:r>
      <w:r>
        <w:rPr>
          <w:rFonts w:ascii="Arial" w:hAnsi="Arial"/>
          <w:sz w:val="20"/>
          <w:u w:val="single"/>
        </w:rPr>
        <w:t>30</w:t>
      </w:r>
      <w:r>
        <w:rPr>
          <w:rFonts w:ascii="Arial" w:hAnsi="Arial"/>
          <w:sz w:val="20"/>
        </w:rPr>
        <w:t xml:space="preserve"> dalį)</w:t>
      </w:r>
    </w:p>
    <w:p w14:paraId="425BD676" w14:textId="77777777" w:rsidR="00311210" w:rsidRPr="00724338" w:rsidRDefault="00311210"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rPr>
        <w:t>A</w:t>
      </w:r>
      <w:r>
        <w:rPr>
          <w:rFonts w:ascii="Arial" w:hAnsi="Arial"/>
          <w:sz w:val="20"/>
          <w:u w:val="single"/>
        </w:rPr>
        <w:t>35</w:t>
      </w:r>
      <w:r>
        <w:rPr>
          <w:rFonts w:ascii="Arial" w:hAnsi="Arial"/>
          <w:strike/>
          <w:sz w:val="20"/>
        </w:rPr>
        <w:t>21</w:t>
      </w:r>
      <w:r>
        <w:rPr>
          <w:rFonts w:ascii="Arial" w:hAnsi="Arial"/>
          <w:sz w:val="20"/>
        </w:rPr>
        <w:t>.</w:t>
      </w:r>
      <w:r>
        <w:rPr>
          <w:rFonts w:ascii="Arial" w:hAnsi="Arial"/>
          <w:sz w:val="20"/>
        </w:rPr>
        <w:tab/>
        <w:t>Auditoriaus dokumentų, kuriuose jis gali nurodyti savo pastebėjimus dėl nustatytų ar įtariamų įstatymų ir kitų teisės aktų nesilaikymo atvejų, pavyzdžiai:</w:t>
      </w:r>
    </w:p>
    <w:p w14:paraId="583F4C06" w14:textId="77777777" w:rsidR="00311210" w:rsidRPr="00724338" w:rsidRDefault="00311210" w:rsidP="00C40692">
      <w:pPr>
        <w:numPr>
          <w:ilvl w:val="0"/>
          <w:numId w:val="22"/>
        </w:numPr>
        <w:autoSpaceDE w:val="0"/>
        <w:autoSpaceDN w:val="0"/>
        <w:adjustRightInd w:val="0"/>
        <w:spacing w:before="120" w:after="0" w:line="280" w:lineRule="exact"/>
        <w:ind w:left="1094" w:hanging="547"/>
        <w:jc w:val="both"/>
        <w:rPr>
          <w:rFonts w:ascii="Arial" w:eastAsia="Times New Roman" w:hAnsi="Arial" w:cs="Arial"/>
          <w:color w:val="000000"/>
          <w:sz w:val="20"/>
          <w:szCs w:val="20"/>
        </w:rPr>
      </w:pPr>
      <w:r>
        <w:rPr>
          <w:rFonts w:ascii="Arial" w:hAnsi="Arial"/>
          <w:color w:val="000000"/>
          <w:sz w:val="20"/>
        </w:rPr>
        <w:t>įrašų ar dokumentų kopijos;</w:t>
      </w:r>
    </w:p>
    <w:p w14:paraId="0F54763F" w14:textId="77777777" w:rsidR="00311210" w:rsidRPr="00724338" w:rsidRDefault="00311210" w:rsidP="00C40692">
      <w:pPr>
        <w:numPr>
          <w:ilvl w:val="0"/>
          <w:numId w:val="22"/>
        </w:numPr>
        <w:autoSpaceDE w:val="0"/>
        <w:autoSpaceDN w:val="0"/>
        <w:adjustRightInd w:val="0"/>
        <w:spacing w:before="120" w:after="0" w:line="280" w:lineRule="exact"/>
        <w:ind w:left="1094" w:hanging="547"/>
        <w:jc w:val="both"/>
        <w:rPr>
          <w:rFonts w:ascii="Arial" w:eastAsia="Times New Roman" w:hAnsi="Arial" w:cs="Arial"/>
          <w:color w:val="000000"/>
          <w:sz w:val="20"/>
          <w:szCs w:val="20"/>
        </w:rPr>
      </w:pPr>
      <w:r>
        <w:rPr>
          <w:rFonts w:ascii="Arial" w:hAnsi="Arial"/>
          <w:color w:val="000000"/>
          <w:sz w:val="20"/>
        </w:rPr>
        <w:t xml:space="preserve">pasitarimų su vadovybe, už valdymą atsakingais asmenimis ar išorės šalimis protokolai. </w:t>
      </w:r>
    </w:p>
    <w:p w14:paraId="3649103A" w14:textId="77777777" w:rsidR="00831589" w:rsidRPr="00391D07" w:rsidRDefault="00831589" w:rsidP="00C40692">
      <w:pPr>
        <w:tabs>
          <w:tab w:val="left" w:pos="540"/>
        </w:tabs>
        <w:autoSpaceDE w:val="0"/>
        <w:autoSpaceDN w:val="0"/>
        <w:adjustRightInd w:val="0"/>
        <w:spacing w:before="120" w:after="0" w:line="280" w:lineRule="exact"/>
        <w:ind w:left="547" w:hanging="547"/>
        <w:jc w:val="both"/>
        <w:rPr>
          <w:rFonts w:ascii="Arial" w:eastAsia="Times New Roman" w:hAnsi="Arial" w:cs="Arial"/>
          <w:color w:val="000000"/>
          <w:sz w:val="20"/>
          <w:szCs w:val="20"/>
          <w:u w:val="single"/>
        </w:rPr>
      </w:pPr>
      <w:r>
        <w:rPr>
          <w:rFonts w:ascii="Arial" w:hAnsi="Arial"/>
          <w:color w:val="000000"/>
          <w:sz w:val="20"/>
          <w:u w:val="single"/>
        </w:rPr>
        <w:t>A36.</w:t>
      </w:r>
      <w:r>
        <w:rPr>
          <w:rFonts w:ascii="Arial" w:hAnsi="Arial"/>
          <w:color w:val="000000"/>
          <w:sz w:val="20"/>
          <w:u w:val="single"/>
        </w:rPr>
        <w:tab/>
      </w:r>
      <w:r>
        <w:rPr>
          <w:rFonts w:ascii="Arial" w:hAnsi="Arial"/>
          <w:sz w:val="20"/>
          <w:u w:val="single"/>
        </w:rPr>
        <w:t>Įstatymuose, kituose teisės aktuose ar atitinkamuose etikos reikalavimuose gali būti nurodytos papildomos nuostatos dėl nustatyto ar įtariamo įstatymų ir kitų teisės aktų nesilaikymo dokumentavimo</w:t>
      </w:r>
      <w:r w:rsidRPr="00391D07">
        <w:rPr>
          <w:rStyle w:val="FootnoteReference"/>
          <w:rFonts w:ascii="Arial" w:eastAsia="Times New Roman" w:hAnsi="Arial" w:cs="Arial"/>
          <w:color w:val="000000"/>
          <w:sz w:val="20"/>
          <w:szCs w:val="20"/>
          <w:u w:val="single"/>
          <w:lang w:val="en-AU" w:eastAsia="en-AU"/>
        </w:rPr>
        <w:footnoteReference w:id="22"/>
      </w:r>
      <w:r>
        <w:rPr>
          <w:rFonts w:ascii="Arial" w:hAnsi="Arial"/>
          <w:sz w:val="20"/>
          <w:u w:val="single"/>
        </w:rPr>
        <w:t>.</w:t>
      </w:r>
    </w:p>
    <w:p w14:paraId="3A235416" w14:textId="77777777" w:rsidR="004B3241" w:rsidRDefault="004B3241" w:rsidP="004B3241">
      <w:pPr>
        <w:pStyle w:val="BodyText"/>
      </w:pPr>
    </w:p>
    <w:p w14:paraId="7F4BFD4F" w14:textId="77777777" w:rsidR="004B3241" w:rsidRDefault="004B3241" w:rsidP="004B3241">
      <w:pPr>
        <w:pStyle w:val="BodyText"/>
        <w:sectPr w:rsidR="004B3241" w:rsidSect="004B3241">
          <w:headerReference w:type="default" r:id="rId26"/>
          <w:pgSz w:w="12240" w:h="15840" w:code="1"/>
          <w:pgMar w:top="1080" w:right="1440" w:bottom="1440" w:left="1440" w:header="720" w:footer="1080" w:gutter="0"/>
          <w:cols w:space="720"/>
          <w:docGrid w:linePitch="360"/>
        </w:sectPr>
      </w:pPr>
    </w:p>
    <w:p w14:paraId="51DF922A" w14:textId="77777777" w:rsidR="00D412F9" w:rsidRDefault="00D412F9" w:rsidP="00564F7D">
      <w:pPr>
        <w:pStyle w:val="Heading1"/>
        <w:sectPr w:rsidR="00D412F9" w:rsidSect="004B3241">
          <w:headerReference w:type="default" r:id="rId27"/>
          <w:footerReference w:type="first" r:id="rId28"/>
          <w:pgSz w:w="12240" w:h="15840" w:code="1"/>
          <w:pgMar w:top="1080" w:right="1440" w:bottom="1440" w:left="1440" w:header="720" w:footer="1080" w:gutter="0"/>
          <w:cols w:space="720"/>
          <w:titlePg/>
          <w:docGrid w:linePitch="360"/>
        </w:sectPr>
      </w:pPr>
    </w:p>
    <w:p w14:paraId="203FE4EE" w14:textId="06F075B0" w:rsidR="009025DB" w:rsidRPr="00724338" w:rsidRDefault="006102CB" w:rsidP="00564F7D">
      <w:pPr>
        <w:pStyle w:val="Heading1"/>
        <w:rPr>
          <w:color w:val="000000"/>
          <w:sz w:val="24"/>
          <w:szCs w:val="24"/>
        </w:rPr>
      </w:pPr>
      <w:r>
        <w:t>ATITINKAMI KITŲ TARPTAUTINIŲ STANDARTŲ PAKEITIMAI</w:t>
      </w:r>
    </w:p>
    <w:p w14:paraId="4E3E4AE3" w14:textId="3292670C" w:rsidR="00C7292C" w:rsidRDefault="00C7292C" w:rsidP="00C40692">
      <w:pPr>
        <w:pStyle w:val="BodyText"/>
      </w:pPr>
      <w:r>
        <w:rPr>
          <w:b/>
          <w:bCs/>
        </w:rPr>
        <w:t>Pastaba</w:t>
      </w:r>
      <w:r>
        <w:t>. Patvirtinus 250-ąjį TAS (persvarstytą), buvo atlikti toliau nurodyti atitinkami susiję kitų tarptautinių standartų pakeitimai. Šie pakeitimai įsigalios vienu metu kaip ir 250-asis TAS (persvarstytas) ir yra parodyti kaip matomi paskutinių patvirtintų tarptautinių standartų versijų pakeitimai. Šių pakeitimų išnašų numeriai nesutampa su pakeistų tarptautinių standartų išnašų numeriais, todėl būtina pateikti nuorodas į šiuos tarptautinius standartus. Šiuos atitinkamus pakeitimus patvirtino PIOB, kuri padarė išvadą, kad rengiant atitinkamus pakeitimus buvo laikomasi reikiamo proceso ir tinkamai atsižvelgiant į viešąjį interesą.</w:t>
      </w:r>
    </w:p>
    <w:p w14:paraId="46CBCACB" w14:textId="77777777" w:rsidR="00616DF5" w:rsidRDefault="009025DB" w:rsidP="00EF7F18">
      <w:pPr>
        <w:keepLines/>
        <w:autoSpaceDE w:val="0"/>
        <w:autoSpaceDN w:val="0"/>
        <w:adjustRightInd w:val="0"/>
        <w:spacing w:before="240" w:after="0" w:line="280" w:lineRule="exact"/>
        <w:outlineLvl w:val="1"/>
        <w:rPr>
          <w:rFonts w:ascii="Arial" w:eastAsia="Times New Roman" w:hAnsi="Arial" w:cs="Arial"/>
          <w:b/>
          <w:i/>
          <w:iCs/>
          <w:color w:val="000000"/>
          <w:sz w:val="24"/>
          <w:szCs w:val="24"/>
        </w:rPr>
      </w:pPr>
      <w:r>
        <w:rPr>
          <w:rFonts w:ascii="Arial" w:hAnsi="Arial"/>
          <w:b/>
          <w:color w:val="000000"/>
          <w:sz w:val="24"/>
        </w:rPr>
        <w:t>1-asis TKKS „Audito įmonių, atliekančių finansinių ataskaitų auditą ir peržiūrą bei vykdančių kitas užtikrinimo ir susijusių paslaugų užduotis, kokybės kontrolė“</w:t>
      </w:r>
      <w:r>
        <w:rPr>
          <w:rFonts w:ascii="Arial" w:hAnsi="Arial"/>
          <w:b/>
          <w:i/>
          <w:color w:val="000000"/>
          <w:sz w:val="24"/>
        </w:rPr>
        <w:t xml:space="preserve"> </w:t>
      </w:r>
    </w:p>
    <w:p w14:paraId="132FAFE8" w14:textId="77777777" w:rsidR="009025DB" w:rsidRPr="00724338" w:rsidRDefault="009025DB" w:rsidP="0080221D">
      <w:pPr>
        <w:keepLines/>
        <w:autoSpaceDE w:val="0"/>
        <w:autoSpaceDN w:val="0"/>
        <w:adjustRightInd w:val="0"/>
        <w:spacing w:before="120" w:after="0" w:line="280" w:lineRule="exact"/>
        <w:outlineLvl w:val="1"/>
        <w:rPr>
          <w:rFonts w:ascii="Arial" w:eastAsia="Times New Roman" w:hAnsi="Arial" w:cs="Arial"/>
          <w:b/>
          <w:iCs/>
          <w:color w:val="000000"/>
          <w:sz w:val="24"/>
          <w:szCs w:val="24"/>
        </w:rPr>
      </w:pPr>
      <w:r>
        <w:rPr>
          <w:rFonts w:ascii="Arial" w:hAnsi="Arial"/>
          <w:b/>
          <w:color w:val="000000"/>
          <w:sz w:val="24"/>
        </w:rPr>
        <w:t>Taikymas ir kita aiškinamoji medžiaga</w:t>
      </w:r>
    </w:p>
    <w:p w14:paraId="277C08D0" w14:textId="77777777" w:rsidR="00B66274" w:rsidRDefault="00B66274" w:rsidP="0080221D">
      <w:pPr>
        <w:tabs>
          <w:tab w:val="left" w:pos="0"/>
        </w:tabs>
        <w:spacing w:before="120" w:after="0" w:line="280" w:lineRule="exact"/>
        <w:rPr>
          <w:rFonts w:ascii="Arial" w:eastAsia="Times New Roman" w:hAnsi="Arial" w:cs="Arial"/>
          <w:kern w:val="20"/>
          <w:sz w:val="20"/>
          <w:szCs w:val="20"/>
        </w:rPr>
      </w:pPr>
      <w:r>
        <w:rPr>
          <w:rFonts w:ascii="Arial" w:hAnsi="Arial"/>
          <w:sz w:val="20"/>
        </w:rPr>
        <w:t>Užduoties dokumentų konfidencialumas, saugus laikymas, vientisumas, pasiekiamumas ir atkūrimas (žr. 46 dalį)</w:t>
      </w:r>
    </w:p>
    <w:p w14:paraId="5C6AC982" w14:textId="4E8F93C7" w:rsidR="003B32CE" w:rsidRPr="00724338" w:rsidRDefault="009025DB" w:rsidP="0080221D">
      <w:pPr>
        <w:tabs>
          <w:tab w:val="left" w:pos="540"/>
        </w:tabs>
        <w:spacing w:before="120" w:after="0" w:line="280" w:lineRule="exact"/>
        <w:ind w:left="540" w:hanging="540"/>
        <w:jc w:val="both"/>
        <w:rPr>
          <w:rFonts w:ascii="Arial" w:eastAsia="Times New Roman" w:hAnsi="Arial" w:cs="Arial"/>
          <w:kern w:val="20"/>
          <w:sz w:val="20"/>
          <w:szCs w:val="20"/>
        </w:rPr>
      </w:pPr>
      <w:r>
        <w:rPr>
          <w:rFonts w:ascii="Arial" w:hAnsi="Arial"/>
          <w:sz w:val="20"/>
        </w:rPr>
        <w:t>A56.</w:t>
      </w:r>
      <w:r>
        <w:rPr>
          <w:rFonts w:ascii="Arial" w:hAnsi="Arial"/>
          <w:sz w:val="20"/>
        </w:rPr>
        <w:tab/>
        <w:t xml:space="preserve">Pagal atitinkamus etikos reikalavimus audito įmonės darbuotojai privalo visais atvejais užtikrinti užduoties dokumentuose pateiktos informacijos konfidencialumą, nebent buvo suteiktas specialus kliento įgaliojimas atskleisti informaciją arba tai atlikti būtina </w:t>
      </w:r>
      <w:r>
        <w:rPr>
          <w:rFonts w:ascii="Arial" w:hAnsi="Arial"/>
          <w:sz w:val="20"/>
          <w:u w:val="single"/>
        </w:rPr>
        <w:t>pagal įstatymus, kitus teisės aktus ar atitinkamus etikos reikalavimus</w:t>
      </w:r>
      <w:r>
        <w:rPr>
          <w:rFonts w:ascii="Arial" w:hAnsi="Arial"/>
          <w:sz w:val="20"/>
        </w:rPr>
        <w:t xml:space="preserve"> </w:t>
      </w:r>
      <w:r>
        <w:rPr>
          <w:rFonts w:ascii="Arial" w:hAnsi="Arial"/>
          <w:strike/>
          <w:sz w:val="20"/>
        </w:rPr>
        <w:t>dėl teisinės arba profesinės prievolės</w:t>
      </w:r>
      <w:r w:rsidR="001232C6" w:rsidRPr="004C39FC">
        <w:rPr>
          <w:rFonts w:ascii="Arial" w:hAnsi="Arial"/>
          <w:kern w:val="20"/>
          <w:sz w:val="20"/>
          <w:u w:val="single"/>
          <w:vertAlign w:val="superscript"/>
        </w:rPr>
        <w:footnoteReference w:id="23"/>
      </w:r>
      <w:r>
        <w:rPr>
          <w:rFonts w:ascii="Arial" w:hAnsi="Arial"/>
          <w:sz w:val="20"/>
        </w:rPr>
        <w:t>. Konkretūs įstatymai ar kiti teisės aktai gali nustatyti papildomas prievoles audito įmonės darbuotojams išlaikyti kliento informacijos konfidencialumą, ypač kai tai yra asmens duomenys.</w:t>
      </w:r>
    </w:p>
    <w:p w14:paraId="07C1780A" w14:textId="77777777" w:rsidR="001232C6" w:rsidRDefault="009025DB" w:rsidP="00805CE9">
      <w:pPr>
        <w:tabs>
          <w:tab w:val="left" w:pos="0"/>
        </w:tabs>
        <w:spacing w:before="240" w:after="0" w:line="280" w:lineRule="exact"/>
        <w:rPr>
          <w:rFonts w:ascii="Arial" w:eastAsia="Times New Roman" w:hAnsi="Arial" w:cs="Arial"/>
          <w:b/>
          <w:i/>
          <w:iCs/>
          <w:kern w:val="20"/>
          <w:sz w:val="24"/>
          <w:szCs w:val="24"/>
        </w:rPr>
      </w:pPr>
      <w:r>
        <w:rPr>
          <w:rFonts w:ascii="Arial" w:hAnsi="Arial"/>
          <w:b/>
          <w:sz w:val="24"/>
        </w:rPr>
        <w:t>210-asis TAS „Susitarimas dėl užduoties sąlygų“</w:t>
      </w:r>
      <w:r>
        <w:rPr>
          <w:rFonts w:ascii="Arial" w:hAnsi="Arial"/>
          <w:b/>
          <w:i/>
          <w:sz w:val="24"/>
        </w:rPr>
        <w:t xml:space="preserve"> </w:t>
      </w:r>
    </w:p>
    <w:p w14:paraId="2426DC1F" w14:textId="77777777" w:rsidR="009025DB" w:rsidRPr="00724338" w:rsidRDefault="00AB6B83" w:rsidP="0080221D">
      <w:pPr>
        <w:tabs>
          <w:tab w:val="left" w:pos="540"/>
        </w:tabs>
        <w:spacing w:before="120" w:after="0" w:line="280" w:lineRule="exact"/>
        <w:ind w:left="547" w:hanging="547"/>
        <w:rPr>
          <w:rFonts w:ascii="Times New Roman" w:eastAsiaTheme="minorHAnsi" w:hAnsi="Times New Roman"/>
          <w:color w:val="000000"/>
          <w:sz w:val="20"/>
          <w:szCs w:val="20"/>
        </w:rPr>
      </w:pPr>
      <w:r>
        <w:rPr>
          <w:rFonts w:ascii="Arial" w:hAnsi="Arial"/>
          <w:b/>
          <w:color w:val="000000"/>
          <w:sz w:val="24"/>
        </w:rPr>
        <w:t>Taikymas ir kita aiškinamoji medžiaga</w:t>
      </w:r>
      <w:r>
        <w:rPr>
          <w:rFonts w:ascii="Times New Roman" w:hAnsi="Times New Roman"/>
          <w:color w:val="000000"/>
          <w:sz w:val="20"/>
        </w:rPr>
        <w:t xml:space="preserve"> </w:t>
      </w:r>
    </w:p>
    <w:p w14:paraId="01D7457E" w14:textId="77777777" w:rsidR="00B66274" w:rsidRPr="00724338" w:rsidRDefault="00B66274" w:rsidP="0080221D">
      <w:pPr>
        <w:tabs>
          <w:tab w:val="left" w:pos="540"/>
        </w:tabs>
        <w:spacing w:before="120" w:after="0" w:line="280" w:lineRule="exact"/>
        <w:ind w:left="547" w:hanging="547"/>
        <w:rPr>
          <w:rFonts w:ascii="Arial" w:eastAsia="Times New Roman" w:hAnsi="Arial" w:cs="Arial"/>
          <w:kern w:val="20"/>
        </w:rPr>
      </w:pPr>
      <w:r>
        <w:rPr>
          <w:rFonts w:ascii="Arial" w:hAnsi="Arial"/>
          <w:b/>
        </w:rPr>
        <w:t>Susitarimas dėl audito užduoties sąlygų</w:t>
      </w:r>
    </w:p>
    <w:p w14:paraId="3A91970A" w14:textId="77777777" w:rsidR="009025DB" w:rsidRPr="00724338" w:rsidRDefault="009025DB" w:rsidP="0080221D">
      <w:pPr>
        <w:tabs>
          <w:tab w:val="left" w:pos="540"/>
        </w:tabs>
        <w:spacing w:before="120" w:after="0" w:line="280" w:lineRule="exact"/>
        <w:ind w:left="540" w:hanging="540"/>
        <w:jc w:val="both"/>
        <w:rPr>
          <w:rFonts w:ascii="Arial" w:eastAsia="Times New Roman" w:hAnsi="Arial" w:cs="Arial"/>
          <w:kern w:val="20"/>
          <w:sz w:val="20"/>
          <w:szCs w:val="20"/>
        </w:rPr>
      </w:pPr>
      <w:r>
        <w:rPr>
          <w:rFonts w:ascii="Arial" w:hAnsi="Arial"/>
          <w:sz w:val="20"/>
        </w:rPr>
        <w:t xml:space="preserve">A24. Jei svarbu, audito užduoties sutartyje taip pat gali būti nurodyta: </w:t>
      </w:r>
    </w:p>
    <w:p w14:paraId="7E5C312D" w14:textId="77777777" w:rsidR="009025DB" w:rsidRPr="00724338" w:rsidRDefault="009025DB" w:rsidP="0080221D">
      <w:pPr>
        <w:pStyle w:val="ListParagraph"/>
        <w:numPr>
          <w:ilvl w:val="0"/>
          <w:numId w:val="37"/>
        </w:numPr>
        <w:tabs>
          <w:tab w:val="left" w:pos="540"/>
        </w:tabs>
        <w:spacing w:before="120" w:after="0" w:line="280" w:lineRule="exact"/>
        <w:ind w:left="882"/>
        <w:contextualSpacing w:val="0"/>
        <w:jc w:val="both"/>
        <w:rPr>
          <w:rFonts w:ascii="Arial" w:eastAsia="Times New Roman" w:hAnsi="Arial" w:cs="Arial"/>
          <w:kern w:val="20"/>
        </w:rPr>
      </w:pPr>
      <w:r>
        <w:rPr>
          <w:rFonts w:ascii="Arial" w:hAnsi="Arial"/>
          <w:sz w:val="20"/>
        </w:rPr>
        <w:t xml:space="preserve">susitarimas dėl kitų auditorių ir ekspertų dalyvavimo atliekant tam tikrus audito darbus; </w:t>
      </w:r>
    </w:p>
    <w:p w14:paraId="31D77453" w14:textId="77777777" w:rsidR="009025DB" w:rsidRPr="00724338" w:rsidRDefault="009025DB" w:rsidP="0080221D">
      <w:pPr>
        <w:pStyle w:val="ListParagraph"/>
        <w:numPr>
          <w:ilvl w:val="0"/>
          <w:numId w:val="37"/>
        </w:numPr>
        <w:tabs>
          <w:tab w:val="left" w:pos="540"/>
        </w:tabs>
        <w:spacing w:before="120" w:after="0" w:line="280" w:lineRule="exact"/>
        <w:ind w:left="882"/>
        <w:contextualSpacing w:val="0"/>
        <w:jc w:val="both"/>
        <w:rPr>
          <w:rFonts w:ascii="Arial" w:eastAsia="Times New Roman" w:hAnsi="Arial" w:cs="Arial"/>
          <w:kern w:val="20"/>
        </w:rPr>
      </w:pPr>
      <w:r>
        <w:rPr>
          <w:rFonts w:ascii="Arial" w:hAnsi="Arial"/>
          <w:sz w:val="20"/>
        </w:rPr>
        <w:t xml:space="preserve">susitarimas dėl vidaus auditorių ir kitų subjekto darbuotojų dalyvavimo; </w:t>
      </w:r>
    </w:p>
    <w:p w14:paraId="31965A10" w14:textId="77777777" w:rsidR="009025DB" w:rsidRPr="00724338" w:rsidRDefault="009025DB" w:rsidP="0080221D">
      <w:pPr>
        <w:pStyle w:val="ListParagraph"/>
        <w:numPr>
          <w:ilvl w:val="0"/>
          <w:numId w:val="37"/>
        </w:numPr>
        <w:tabs>
          <w:tab w:val="left" w:pos="540"/>
        </w:tabs>
        <w:spacing w:before="120" w:after="0" w:line="280" w:lineRule="exact"/>
        <w:ind w:left="882"/>
        <w:contextualSpacing w:val="0"/>
        <w:jc w:val="both"/>
        <w:rPr>
          <w:rFonts w:ascii="Arial" w:eastAsia="Times New Roman" w:hAnsi="Arial" w:cs="Arial"/>
          <w:kern w:val="20"/>
        </w:rPr>
      </w:pPr>
      <w:r>
        <w:rPr>
          <w:rFonts w:ascii="Arial" w:hAnsi="Arial"/>
          <w:sz w:val="20"/>
        </w:rPr>
        <w:t xml:space="preserve">jei prireiktų, bendravimas su ankstesniu auditoriumi auditą atliekant pirmą kartą; </w:t>
      </w:r>
    </w:p>
    <w:p w14:paraId="7009DD58" w14:textId="77777777" w:rsidR="001232C6" w:rsidRPr="004C39FC" w:rsidRDefault="00616DF5" w:rsidP="0080221D">
      <w:pPr>
        <w:pStyle w:val="ListParagraph"/>
        <w:numPr>
          <w:ilvl w:val="0"/>
          <w:numId w:val="37"/>
        </w:numPr>
        <w:tabs>
          <w:tab w:val="left" w:pos="540"/>
        </w:tabs>
        <w:spacing w:before="120" w:after="0" w:line="280" w:lineRule="exact"/>
        <w:ind w:left="882"/>
        <w:contextualSpacing w:val="0"/>
        <w:jc w:val="both"/>
        <w:rPr>
          <w:rFonts w:ascii="Arial" w:eastAsia="Times New Roman" w:hAnsi="Arial" w:cs="Arial"/>
          <w:kern w:val="20"/>
          <w:sz w:val="20"/>
          <w:szCs w:val="20"/>
          <w:u w:val="single"/>
        </w:rPr>
      </w:pPr>
      <w:r>
        <w:rPr>
          <w:rFonts w:ascii="Arial" w:hAnsi="Arial"/>
          <w:sz w:val="20"/>
          <w:u w:val="single"/>
        </w:rPr>
        <w:t xml:space="preserve">nuoroda į įstatymuose, kituose teisės aktuose ar atitinkamuose etikos reikalavimuose numatytą auditoriaus atsakomybę, susijusią su pranešimu apie nustatytą ar įtariamą įstatymų ir kitų teisės aktų nesilaikymą atitinkamai išorės institucijai, ir jos aprašymas; </w:t>
      </w:r>
    </w:p>
    <w:p w14:paraId="457D6863" w14:textId="77777777" w:rsidR="009025DB" w:rsidRPr="00724338" w:rsidRDefault="009025DB" w:rsidP="0080221D">
      <w:pPr>
        <w:pStyle w:val="ListParagraph"/>
        <w:numPr>
          <w:ilvl w:val="0"/>
          <w:numId w:val="37"/>
        </w:numPr>
        <w:tabs>
          <w:tab w:val="left" w:pos="540"/>
        </w:tabs>
        <w:spacing w:before="120" w:after="0" w:line="280" w:lineRule="exact"/>
        <w:ind w:left="882"/>
        <w:contextualSpacing w:val="0"/>
        <w:jc w:val="both"/>
        <w:rPr>
          <w:rFonts w:ascii="Arial" w:eastAsia="Times New Roman" w:hAnsi="Arial" w:cs="Arial"/>
          <w:kern w:val="20"/>
        </w:rPr>
      </w:pPr>
      <w:r>
        <w:rPr>
          <w:rFonts w:ascii="Arial" w:hAnsi="Arial"/>
          <w:sz w:val="20"/>
        </w:rPr>
        <w:t xml:space="preserve">visi auditoriaus atsakomybės apribojimai, jei tokie apribojimai galimi; </w:t>
      </w:r>
    </w:p>
    <w:p w14:paraId="771A7BB2" w14:textId="77777777" w:rsidR="009025DB" w:rsidRPr="00724338" w:rsidRDefault="009025DB" w:rsidP="0080221D">
      <w:pPr>
        <w:pStyle w:val="ListParagraph"/>
        <w:numPr>
          <w:ilvl w:val="0"/>
          <w:numId w:val="37"/>
        </w:numPr>
        <w:tabs>
          <w:tab w:val="left" w:pos="540"/>
        </w:tabs>
        <w:spacing w:before="120" w:after="0" w:line="280" w:lineRule="exact"/>
        <w:ind w:left="882"/>
        <w:contextualSpacing w:val="0"/>
        <w:jc w:val="both"/>
        <w:rPr>
          <w:rFonts w:ascii="Arial" w:eastAsia="Times New Roman" w:hAnsi="Arial" w:cs="Arial"/>
          <w:kern w:val="20"/>
        </w:rPr>
      </w:pPr>
      <w:r>
        <w:rPr>
          <w:rFonts w:ascii="Arial" w:hAnsi="Arial"/>
          <w:sz w:val="20"/>
        </w:rPr>
        <w:t xml:space="preserve">nuoroda į visus paskesnius susitarimus tarp auditoriaus ir subjekto; </w:t>
      </w:r>
    </w:p>
    <w:p w14:paraId="4E0864C8" w14:textId="77777777" w:rsidR="009025DB" w:rsidRPr="00724338" w:rsidRDefault="009025DB" w:rsidP="0080221D">
      <w:pPr>
        <w:pStyle w:val="ListParagraph"/>
        <w:numPr>
          <w:ilvl w:val="0"/>
          <w:numId w:val="37"/>
        </w:numPr>
        <w:tabs>
          <w:tab w:val="left" w:pos="540"/>
        </w:tabs>
        <w:spacing w:before="120" w:after="0" w:line="280" w:lineRule="exact"/>
        <w:ind w:left="882"/>
        <w:contextualSpacing w:val="0"/>
        <w:jc w:val="both"/>
        <w:rPr>
          <w:rFonts w:ascii="Arial" w:eastAsia="Times New Roman" w:hAnsi="Arial" w:cs="Arial"/>
          <w:kern w:val="20"/>
          <w:sz w:val="20"/>
          <w:szCs w:val="20"/>
        </w:rPr>
      </w:pPr>
      <w:r>
        <w:rPr>
          <w:rFonts w:ascii="Arial" w:hAnsi="Arial"/>
          <w:sz w:val="20"/>
        </w:rPr>
        <w:t xml:space="preserve">įsipareigojimai pateikti audito darbo dokumentus kitoms šalims. </w:t>
      </w:r>
    </w:p>
    <w:p w14:paraId="330F3615" w14:textId="77777777" w:rsidR="0045725B" w:rsidRPr="001C3840" w:rsidRDefault="009025DB" w:rsidP="0080221D">
      <w:pPr>
        <w:tabs>
          <w:tab w:val="left" w:pos="540"/>
        </w:tabs>
        <w:spacing w:before="120" w:after="0" w:line="280" w:lineRule="exact"/>
        <w:ind w:left="540" w:hanging="540"/>
        <w:jc w:val="both"/>
        <w:rPr>
          <w:rFonts w:ascii="Arial" w:hAnsi="Arial"/>
          <w:sz w:val="20"/>
        </w:rPr>
      </w:pPr>
      <w:r>
        <w:rPr>
          <w:rFonts w:ascii="Arial" w:hAnsi="Arial"/>
          <w:sz w:val="20"/>
        </w:rPr>
        <w:tab/>
        <w:t>Audito užduoties sutarties pavyzdys pateiktas 1 priede.</w:t>
      </w:r>
    </w:p>
    <w:p w14:paraId="6CE49639" w14:textId="77777777" w:rsidR="00BE10F4" w:rsidRDefault="00BE10F4" w:rsidP="0080221D">
      <w:pPr>
        <w:tabs>
          <w:tab w:val="left" w:pos="540"/>
        </w:tabs>
        <w:spacing w:before="120" w:after="0" w:line="280" w:lineRule="exact"/>
        <w:ind w:left="540" w:hanging="540"/>
        <w:jc w:val="both"/>
        <w:rPr>
          <w:rFonts w:ascii="Arial" w:hAnsi="Arial"/>
          <w:sz w:val="20"/>
        </w:rPr>
      </w:pPr>
    </w:p>
    <w:p w14:paraId="4D248D84" w14:textId="77777777" w:rsidR="00BE10F4" w:rsidRPr="00724338" w:rsidRDefault="00BE10F4" w:rsidP="0080221D">
      <w:pPr>
        <w:tabs>
          <w:tab w:val="left" w:pos="540"/>
        </w:tabs>
        <w:spacing w:before="120" w:after="0" w:line="280" w:lineRule="exact"/>
        <w:ind w:left="540" w:hanging="540"/>
        <w:jc w:val="both"/>
        <w:rPr>
          <w:rFonts w:ascii="Arial" w:eastAsia="Times New Roman" w:hAnsi="Arial" w:cs="Arial"/>
          <w:kern w:val="20"/>
          <w:sz w:val="20"/>
          <w:szCs w:val="20"/>
        </w:rPr>
      </w:pPr>
    </w:p>
    <w:p w14:paraId="699A8CE8" w14:textId="3588182B" w:rsidR="009025DB" w:rsidRPr="00724338" w:rsidRDefault="009025DB" w:rsidP="00EF7F18">
      <w:pPr>
        <w:keepLines/>
        <w:autoSpaceDE w:val="0"/>
        <w:autoSpaceDN w:val="0"/>
        <w:adjustRightInd w:val="0"/>
        <w:spacing w:before="240" w:after="0" w:line="280" w:lineRule="exact"/>
        <w:outlineLvl w:val="1"/>
        <w:rPr>
          <w:rFonts w:ascii="Arial" w:eastAsia="Times New Roman" w:hAnsi="Arial" w:cs="Arial"/>
          <w:b/>
          <w:iCs/>
          <w:color w:val="000000"/>
          <w:sz w:val="24"/>
          <w:szCs w:val="24"/>
        </w:rPr>
      </w:pPr>
      <w:r>
        <w:rPr>
          <w:rFonts w:ascii="Arial" w:hAnsi="Arial"/>
          <w:b/>
          <w:color w:val="000000"/>
          <w:sz w:val="24"/>
        </w:rPr>
        <w:lastRenderedPageBreak/>
        <w:t>220-asis TAS „Finansinių ataskaitų audito kokybės kontrolė“</w:t>
      </w:r>
    </w:p>
    <w:p w14:paraId="691C92D8" w14:textId="77777777" w:rsidR="009025DB" w:rsidRPr="00724338" w:rsidRDefault="009025DB" w:rsidP="0080221D">
      <w:pPr>
        <w:keepLines/>
        <w:autoSpaceDE w:val="0"/>
        <w:autoSpaceDN w:val="0"/>
        <w:adjustRightInd w:val="0"/>
        <w:spacing w:before="120" w:after="0" w:line="280" w:lineRule="exact"/>
        <w:outlineLvl w:val="1"/>
        <w:rPr>
          <w:rFonts w:ascii="Arial" w:eastAsia="Times New Roman" w:hAnsi="Arial" w:cs="Arial"/>
          <w:b/>
          <w:iCs/>
          <w:color w:val="000000"/>
          <w:sz w:val="24"/>
          <w:szCs w:val="24"/>
        </w:rPr>
      </w:pPr>
      <w:r>
        <w:rPr>
          <w:rFonts w:ascii="Arial" w:hAnsi="Arial"/>
          <w:b/>
          <w:color w:val="000000"/>
          <w:sz w:val="24"/>
        </w:rPr>
        <w:t>Taikymas ir kita aiškinamoji medžiaga</w:t>
      </w:r>
    </w:p>
    <w:p w14:paraId="083A5E42" w14:textId="77777777" w:rsidR="00B66274" w:rsidRPr="00831A1F" w:rsidRDefault="00B66274" w:rsidP="0080221D">
      <w:pPr>
        <w:tabs>
          <w:tab w:val="left" w:pos="540"/>
        </w:tabs>
        <w:spacing w:before="120" w:after="0" w:line="280" w:lineRule="exact"/>
        <w:ind w:left="540" w:hanging="540"/>
        <w:rPr>
          <w:rFonts w:ascii="Arial" w:hAnsi="Arial"/>
          <w:kern w:val="20"/>
          <w:sz w:val="20"/>
        </w:rPr>
      </w:pPr>
      <w:r>
        <w:rPr>
          <w:rFonts w:ascii="Arial" w:hAnsi="Arial"/>
          <w:b/>
          <w:bCs/>
          <w:sz w:val="20"/>
        </w:rPr>
        <w:t>Santykių su klientais ir audito užduočių prisiėmimas ir tęsimas</w:t>
      </w:r>
      <w:r>
        <w:rPr>
          <w:rFonts w:ascii="Arial" w:hAnsi="Arial"/>
          <w:sz w:val="20"/>
        </w:rPr>
        <w:t xml:space="preserve"> (žr. 12 dalį)</w:t>
      </w:r>
    </w:p>
    <w:p w14:paraId="423ED222" w14:textId="77777777" w:rsidR="007C7EA3" w:rsidRPr="004C39FC" w:rsidRDefault="00074FAC" w:rsidP="0080221D">
      <w:pPr>
        <w:tabs>
          <w:tab w:val="left" w:pos="540"/>
        </w:tabs>
        <w:spacing w:before="120" w:after="0" w:line="280" w:lineRule="exact"/>
        <w:ind w:left="540" w:hanging="540"/>
        <w:jc w:val="both"/>
        <w:rPr>
          <w:u w:val="single"/>
        </w:rPr>
      </w:pPr>
      <w:r>
        <w:rPr>
          <w:rFonts w:ascii="Arial" w:hAnsi="Arial"/>
          <w:sz w:val="20"/>
          <w:u w:val="single"/>
        </w:rPr>
        <w:t>A8a.</w:t>
      </w:r>
      <w:r>
        <w:rPr>
          <w:rFonts w:ascii="Arial" w:hAnsi="Arial"/>
          <w:sz w:val="20"/>
          <w:u w:val="single"/>
        </w:rPr>
        <w:tab/>
        <w:t>Pagal įstatymus, teisės aktus arba atitinkamus etikos reikalavimus</w:t>
      </w:r>
      <w:r w:rsidR="00616DF5" w:rsidRPr="004C39FC">
        <w:rPr>
          <w:rStyle w:val="FootnoteReference"/>
          <w:rFonts w:ascii="Arial" w:eastAsia="Times New Roman" w:hAnsi="Arial" w:cs="Arial"/>
          <w:kern w:val="20"/>
          <w:sz w:val="20"/>
          <w:szCs w:val="20"/>
          <w:u w:val="single"/>
        </w:rPr>
        <w:footnoteReference w:id="24"/>
      </w:r>
      <w:r>
        <w:rPr>
          <w:rFonts w:ascii="Arial" w:hAnsi="Arial"/>
          <w:sz w:val="20"/>
          <w:u w:val="single"/>
        </w:rPr>
        <w:t xml:space="preserve"> gali būti reikalaujama, kad auditorius, prieš prisiimdamas audito užduotį, paprašytų ankstesnio auditoriaus pateikti jam žinomą informaciją apie faktus ir aplinkybes, kuriuos, ankstesnio auditoriaus sprendimu, turėtų žinoti auditorius, prieš nuspręsdamas, ar prisiimti užduotį. Tam tikromis aplinkybėmis gali būti reikalaujama, kad ankstesnis auditorius, siūlomo perimančio auditoriaus prašymu, pateiktų informaciją siūlomam perimančiam auditoriui apie nustatytus ar įtariamus įstatymų ir kitų teisės aktų nesilaikymo atvejus. Pavyzdžiui, jeigu ankstesnis auditorius atsisakė atlikti užduotį dėl įtariamo ar nustatyto įstatymų ir kitų teisės aktų nesilaikymo, pagal TASESV kodeksą reikalaujama, kad ankstesnis auditorius, siūlomo perimančio auditoriaus prašymu, pateiktų visus tokius faktus ir kitą informaciją apie tokį nesilaikymą, apie kurį, ankstesnio auditoriaus nuomone, turėtų žinoti siūlomas perimantis auditorius, prieš nuspręsdamas, ar sutikti su paskyrimu atlikti auditą</w:t>
      </w:r>
      <w:r w:rsidR="00FC62B4" w:rsidRPr="004C39FC">
        <w:rPr>
          <w:rStyle w:val="FootnoteReference"/>
          <w:rFonts w:ascii="Arial" w:eastAsia="Times New Roman" w:hAnsi="Arial" w:cs="Arial"/>
          <w:kern w:val="20"/>
          <w:sz w:val="20"/>
          <w:szCs w:val="20"/>
          <w:u w:val="single"/>
        </w:rPr>
        <w:footnoteReference w:id="25"/>
      </w:r>
      <w:r>
        <w:rPr>
          <w:rFonts w:ascii="Arial" w:hAnsi="Arial"/>
          <w:sz w:val="20"/>
          <w:u w:val="single"/>
        </w:rPr>
        <w:t>.</w:t>
      </w:r>
      <w:r>
        <w:rPr>
          <w:u w:val="single"/>
        </w:rPr>
        <w:t xml:space="preserve"> </w:t>
      </w:r>
    </w:p>
    <w:p w14:paraId="7F10391D" w14:textId="77777777" w:rsidR="009025DB" w:rsidRPr="00724338" w:rsidRDefault="009025DB" w:rsidP="00805CE9">
      <w:pPr>
        <w:spacing w:before="240" w:after="0" w:line="280" w:lineRule="exact"/>
        <w:rPr>
          <w:rFonts w:ascii="Arial" w:eastAsia="Times New Roman" w:hAnsi="Arial" w:cs="Arial"/>
          <w:i/>
          <w:iCs/>
          <w:color w:val="000000"/>
          <w:sz w:val="24"/>
          <w:szCs w:val="24"/>
        </w:rPr>
      </w:pPr>
      <w:r>
        <w:rPr>
          <w:rFonts w:ascii="Arial" w:hAnsi="Arial"/>
          <w:b/>
          <w:color w:val="000000"/>
          <w:sz w:val="24"/>
        </w:rPr>
        <w:t>240-asis TAS „Auditoriaus atsakomybė dėl apgaulės, atliekant finansinių ataskaitų auditą“</w:t>
      </w:r>
    </w:p>
    <w:p w14:paraId="2C6C1AC7" w14:textId="77777777" w:rsidR="009025DB" w:rsidRPr="00724338" w:rsidRDefault="009025DB" w:rsidP="0080221D">
      <w:pPr>
        <w:keepLines/>
        <w:autoSpaceDE w:val="0"/>
        <w:autoSpaceDN w:val="0"/>
        <w:adjustRightInd w:val="0"/>
        <w:spacing w:before="120" w:after="0" w:line="280" w:lineRule="exact"/>
        <w:outlineLvl w:val="1"/>
        <w:rPr>
          <w:rFonts w:ascii="Arial" w:eastAsia="Times New Roman" w:hAnsi="Arial" w:cs="Arial"/>
          <w:b/>
          <w:iCs/>
          <w:color w:val="000000"/>
          <w:sz w:val="24"/>
          <w:szCs w:val="24"/>
        </w:rPr>
      </w:pPr>
      <w:r>
        <w:rPr>
          <w:rFonts w:ascii="Arial" w:hAnsi="Arial"/>
          <w:b/>
          <w:color w:val="000000"/>
          <w:sz w:val="24"/>
        </w:rPr>
        <w:t xml:space="preserve">Įvadas </w:t>
      </w:r>
    </w:p>
    <w:p w14:paraId="4A4C06E7" w14:textId="77777777" w:rsidR="009025DB" w:rsidRPr="00724338" w:rsidRDefault="009025DB" w:rsidP="0080221D">
      <w:pPr>
        <w:keepLines/>
        <w:spacing w:before="120" w:after="0" w:line="280" w:lineRule="exact"/>
        <w:outlineLvl w:val="2"/>
        <w:rPr>
          <w:rFonts w:ascii="Arial" w:eastAsia="Times New Roman" w:hAnsi="Arial" w:cs="Arial"/>
          <w:b/>
          <w:bCs/>
          <w:kern w:val="20"/>
          <w:sz w:val="20"/>
          <w:szCs w:val="26"/>
        </w:rPr>
      </w:pPr>
      <w:r>
        <w:rPr>
          <w:rFonts w:ascii="Arial" w:hAnsi="Arial"/>
          <w:b/>
          <w:sz w:val="20"/>
        </w:rPr>
        <w:t xml:space="preserve">Atsakomybė už apgaulės prevenciją ir nustatymą </w:t>
      </w:r>
    </w:p>
    <w:p w14:paraId="61B1B81D" w14:textId="77777777" w:rsidR="009025DB" w:rsidRPr="00724338" w:rsidRDefault="009025DB" w:rsidP="0080221D">
      <w:pPr>
        <w:autoSpaceDE w:val="0"/>
        <w:autoSpaceDN w:val="0"/>
        <w:adjustRightInd w:val="0"/>
        <w:spacing w:before="120" w:after="0" w:line="280" w:lineRule="exact"/>
        <w:ind w:left="360" w:hanging="360"/>
        <w:outlineLvl w:val="3"/>
        <w:rPr>
          <w:rFonts w:ascii="Arial" w:eastAsia="Times New Roman" w:hAnsi="Arial" w:cs="Arial"/>
          <w:i/>
          <w:color w:val="000000"/>
          <w:sz w:val="20"/>
          <w:szCs w:val="20"/>
        </w:rPr>
      </w:pPr>
      <w:r>
        <w:rPr>
          <w:rFonts w:ascii="Arial" w:hAnsi="Arial"/>
          <w:i/>
          <w:color w:val="000000"/>
          <w:sz w:val="20"/>
        </w:rPr>
        <w:t xml:space="preserve">Auditoriaus pareigos </w:t>
      </w:r>
    </w:p>
    <w:p w14:paraId="79F11576" w14:textId="77777777" w:rsidR="00616DF5" w:rsidRPr="004C39FC" w:rsidRDefault="00074FAC" w:rsidP="00C40692">
      <w:pPr>
        <w:tabs>
          <w:tab w:val="left" w:pos="540"/>
          <w:tab w:val="left" w:pos="4590"/>
        </w:tabs>
        <w:spacing w:before="120" w:after="0" w:line="280" w:lineRule="exact"/>
        <w:ind w:left="547" w:hanging="547"/>
        <w:jc w:val="both"/>
        <w:rPr>
          <w:rFonts w:ascii="Arial" w:eastAsiaTheme="minorHAnsi" w:hAnsi="Arial" w:cs="Arial"/>
          <w:sz w:val="20"/>
          <w:szCs w:val="20"/>
          <w:u w:val="single"/>
        </w:rPr>
      </w:pPr>
      <w:r>
        <w:rPr>
          <w:rFonts w:ascii="Arial" w:hAnsi="Arial"/>
          <w:sz w:val="20"/>
          <w:u w:val="single"/>
        </w:rPr>
        <w:t>8a.</w:t>
      </w:r>
      <w:r>
        <w:rPr>
          <w:rFonts w:ascii="Arial" w:hAnsi="Arial"/>
          <w:sz w:val="20"/>
          <w:u w:val="single"/>
        </w:rPr>
        <w:tab/>
        <w:t>Pagal įstatymus, kitus teisės aktus ar atitinkamus etikos reikalavimus auditorius gali turėti papildomų pareigų dėl to, kad subjektas nesilaiko įstatymų ir kitų teisės aktų, įskaitant apgaulę, kai tokios pareigos skiriasi nuo šiame ir kituose TAS nurodytų pareigų arba yra platesnio pobūdžio. Tokios pareigos gali būti (žr. A5a dalį):</w:t>
      </w:r>
    </w:p>
    <w:p w14:paraId="30D14368" w14:textId="0A8C5CAE" w:rsidR="00616DF5" w:rsidRPr="004C39FC" w:rsidRDefault="00616DF5" w:rsidP="0080221D">
      <w:pPr>
        <w:pStyle w:val="ListParagraph"/>
        <w:numPr>
          <w:ilvl w:val="0"/>
          <w:numId w:val="56"/>
        </w:numPr>
        <w:tabs>
          <w:tab w:val="left" w:pos="540"/>
        </w:tabs>
        <w:spacing w:before="120" w:after="0" w:line="280" w:lineRule="exact"/>
        <w:ind w:left="1094" w:hanging="547"/>
        <w:contextualSpacing w:val="0"/>
        <w:jc w:val="both"/>
        <w:rPr>
          <w:rFonts w:ascii="Arial" w:hAnsi="Arial" w:cs="Arial"/>
          <w:sz w:val="20"/>
          <w:szCs w:val="20"/>
          <w:u w:val="single"/>
        </w:rPr>
      </w:pPr>
      <w:r>
        <w:rPr>
          <w:rFonts w:ascii="Arial" w:hAnsi="Arial"/>
          <w:sz w:val="20"/>
          <w:u w:val="single"/>
        </w:rPr>
        <w:t>reaguoti į įtariamą ar nustatytą įstatymų ir kitų teisės aktų nesilaikymą, įskaitant reikalavimus dėl specialios komunikacijos su vadovybe ir už valdymą atsakingais asmenimis, įvertinti jų atsak</w:t>
      </w:r>
      <w:r w:rsidR="00B76815">
        <w:rPr>
          <w:rFonts w:ascii="Arial" w:hAnsi="Arial"/>
          <w:sz w:val="20"/>
          <w:u w:val="single"/>
        </w:rPr>
        <w:t>o</w:t>
      </w:r>
      <w:r>
        <w:rPr>
          <w:rFonts w:ascii="Arial" w:hAnsi="Arial"/>
          <w:sz w:val="20"/>
          <w:u w:val="single"/>
        </w:rPr>
        <w:t xml:space="preserve"> į nesilaikymą </w:t>
      </w:r>
      <w:r w:rsidR="00B76815">
        <w:rPr>
          <w:rFonts w:ascii="Arial" w:hAnsi="Arial"/>
          <w:sz w:val="20"/>
          <w:u w:val="single"/>
        </w:rPr>
        <w:t xml:space="preserve">tinkamumą </w:t>
      </w:r>
      <w:r>
        <w:rPr>
          <w:rFonts w:ascii="Arial" w:hAnsi="Arial"/>
          <w:sz w:val="20"/>
          <w:u w:val="single"/>
        </w:rPr>
        <w:t>ir nustatyti, ar būtina imtis tolesnių veiksmų;</w:t>
      </w:r>
    </w:p>
    <w:p w14:paraId="6713CA37" w14:textId="77777777" w:rsidR="00616DF5" w:rsidRPr="004C39FC" w:rsidRDefault="00616DF5" w:rsidP="0080221D">
      <w:pPr>
        <w:pStyle w:val="ListParagraph"/>
        <w:numPr>
          <w:ilvl w:val="0"/>
          <w:numId w:val="56"/>
        </w:numPr>
        <w:tabs>
          <w:tab w:val="left" w:pos="540"/>
        </w:tabs>
        <w:spacing w:before="120" w:after="0" w:line="280" w:lineRule="exact"/>
        <w:ind w:left="1094" w:hanging="547"/>
        <w:contextualSpacing w:val="0"/>
        <w:jc w:val="both"/>
        <w:rPr>
          <w:rFonts w:ascii="Arial" w:hAnsi="Arial" w:cs="Arial"/>
          <w:sz w:val="20"/>
          <w:szCs w:val="20"/>
          <w:u w:val="single"/>
        </w:rPr>
      </w:pPr>
      <w:r>
        <w:rPr>
          <w:rFonts w:ascii="Arial" w:hAnsi="Arial"/>
          <w:sz w:val="20"/>
          <w:u w:val="single"/>
        </w:rPr>
        <w:t>komunikuoti kitiems auditoriams apie nustatytą ar įtariamą įstatymų ir kitų teisės aktų nesilaikymą (pvz., grupės finansinių ataskaitų audito metu); ir</w:t>
      </w:r>
    </w:p>
    <w:p w14:paraId="7D418D39" w14:textId="77777777" w:rsidR="00616DF5" w:rsidRPr="004C39FC" w:rsidRDefault="00616DF5" w:rsidP="0080221D">
      <w:pPr>
        <w:pStyle w:val="ListParagraph"/>
        <w:numPr>
          <w:ilvl w:val="0"/>
          <w:numId w:val="56"/>
        </w:numPr>
        <w:tabs>
          <w:tab w:val="left" w:pos="540"/>
        </w:tabs>
        <w:spacing w:before="120" w:after="0" w:line="280" w:lineRule="exact"/>
        <w:ind w:left="1094" w:hanging="547"/>
        <w:contextualSpacing w:val="0"/>
        <w:jc w:val="both"/>
        <w:rPr>
          <w:rFonts w:ascii="Arial" w:hAnsi="Arial" w:cs="Arial"/>
          <w:sz w:val="20"/>
          <w:szCs w:val="20"/>
          <w:u w:val="single"/>
        </w:rPr>
      </w:pPr>
      <w:r>
        <w:rPr>
          <w:rFonts w:ascii="Arial" w:hAnsi="Arial"/>
          <w:sz w:val="20"/>
          <w:u w:val="single"/>
        </w:rPr>
        <w:t>laikytis dokumentavimo reikalavimų dėl nustatyto arba įtariamo įstatymų ir kitų teisės aktų nesilaikymo.</w:t>
      </w:r>
    </w:p>
    <w:p w14:paraId="56D3BD77" w14:textId="77777777" w:rsidR="003B32CE" w:rsidRPr="004C39FC" w:rsidRDefault="00616DF5" w:rsidP="0080221D">
      <w:pPr>
        <w:tabs>
          <w:tab w:val="left" w:pos="540"/>
        </w:tabs>
        <w:spacing w:before="120" w:after="0" w:line="280" w:lineRule="exact"/>
        <w:ind w:left="540" w:hanging="540"/>
        <w:jc w:val="both"/>
        <w:rPr>
          <w:rFonts w:ascii="Arial" w:hAnsi="Arial"/>
          <w:kern w:val="20"/>
          <w:sz w:val="20"/>
          <w:u w:val="single"/>
        </w:rPr>
      </w:pPr>
      <w:r>
        <w:rPr>
          <w:rFonts w:ascii="Arial" w:hAnsi="Arial"/>
          <w:sz w:val="20"/>
          <w:u w:val="single"/>
        </w:rPr>
        <w:tab/>
        <w:t>Vykdant papildomas pareigas galima gauti daugiau informacijos, kuri svarbi auditoriaus darbui, atliekamam pagal šį ir kitus TAS (pvz., dėl vadovybės arba, atitinkamai, už valdymą atsakingų asmenų sąžiningumo).</w:t>
      </w:r>
    </w:p>
    <w:p w14:paraId="06D4BDFC" w14:textId="77777777" w:rsidR="00C40692" w:rsidRDefault="00C40692">
      <w:pPr>
        <w:rPr>
          <w:rFonts w:ascii="Arial" w:eastAsia="Times New Roman" w:hAnsi="Arial" w:cs="Arial"/>
          <w:b/>
          <w:iCs/>
          <w:color w:val="000000"/>
          <w:sz w:val="24"/>
          <w:szCs w:val="24"/>
        </w:rPr>
      </w:pPr>
      <w:r>
        <w:br w:type="page"/>
      </w:r>
    </w:p>
    <w:p w14:paraId="14185E84" w14:textId="0EA90FED" w:rsidR="009025DB" w:rsidRPr="00724338" w:rsidRDefault="009025DB" w:rsidP="00805CE9">
      <w:pPr>
        <w:pStyle w:val="Heading2ChapterHeading"/>
      </w:pPr>
      <w:r>
        <w:lastRenderedPageBreak/>
        <w:t xml:space="preserve">Reikalavimai </w:t>
      </w:r>
    </w:p>
    <w:p w14:paraId="05EEB118" w14:textId="5977C5E1" w:rsidR="000032D4" w:rsidRPr="00B66274" w:rsidRDefault="000032D4" w:rsidP="00805CE9">
      <w:pPr>
        <w:pStyle w:val="Heading3Stacked"/>
      </w:pPr>
      <w:r>
        <w:t xml:space="preserve">Komunikavimas vadovybei ir už valdymą atsakingiems asmenims </w:t>
      </w:r>
    </w:p>
    <w:p w14:paraId="310C8F9B" w14:textId="1E63AA55" w:rsidR="000032D4" w:rsidRPr="00724338" w:rsidRDefault="000032D4" w:rsidP="0080221D">
      <w:pPr>
        <w:spacing w:before="120" w:after="0" w:line="280" w:lineRule="exact"/>
        <w:ind w:left="540" w:hanging="540"/>
        <w:jc w:val="both"/>
        <w:outlineLvl w:val="2"/>
        <w:rPr>
          <w:rFonts w:ascii="Arial" w:eastAsia="Times New Roman" w:hAnsi="Arial" w:cs="Arial"/>
          <w:bCs/>
          <w:kern w:val="20"/>
          <w:sz w:val="20"/>
          <w:szCs w:val="26"/>
        </w:rPr>
      </w:pPr>
      <w:r>
        <w:rPr>
          <w:rFonts w:ascii="Arial" w:hAnsi="Arial"/>
          <w:sz w:val="20"/>
        </w:rPr>
        <w:t xml:space="preserve">40. </w:t>
      </w:r>
      <w:r>
        <w:rPr>
          <w:rFonts w:ascii="Arial" w:hAnsi="Arial"/>
          <w:sz w:val="20"/>
        </w:rPr>
        <w:tab/>
        <w:t xml:space="preserve">Jeigu auditorius nustatė apgaulę ar gavo informacijos, rodančios, kad apgaulė gali būti vykdoma, auditorius, </w:t>
      </w:r>
      <w:r>
        <w:rPr>
          <w:rFonts w:ascii="Arial" w:hAnsi="Arial"/>
          <w:sz w:val="20"/>
          <w:u w:val="single"/>
        </w:rPr>
        <w:t>jei tai nėra draudžiama pagal įstatymus ar kitus teisės aktus,</w:t>
      </w:r>
      <w:r>
        <w:rPr>
          <w:rFonts w:ascii="Arial" w:hAnsi="Arial"/>
          <w:sz w:val="20"/>
        </w:rPr>
        <w:t xml:space="preserve"> apie tokius dalykus </w:t>
      </w:r>
      <w:r w:rsidR="00936370">
        <w:rPr>
          <w:rFonts w:ascii="Arial" w:hAnsi="Arial"/>
          <w:sz w:val="20"/>
        </w:rPr>
        <w:t xml:space="preserve">turi </w:t>
      </w:r>
      <w:r>
        <w:rPr>
          <w:rFonts w:ascii="Arial" w:hAnsi="Arial"/>
          <w:sz w:val="20"/>
        </w:rPr>
        <w:t xml:space="preserve">laiku komunikuoti su atitinkamo lygmens vadovybe, kad asmenys, atsakingi už apgaulės prevenciją ir jos nustatymą, būtų informuoti apie su jų pareigomis susijusius dalykus (žr. </w:t>
      </w:r>
      <w:r>
        <w:rPr>
          <w:rFonts w:ascii="Arial" w:hAnsi="Arial"/>
          <w:sz w:val="20"/>
          <w:u w:val="single"/>
        </w:rPr>
        <w:t>A59a–</w:t>
      </w:r>
      <w:r>
        <w:rPr>
          <w:rFonts w:ascii="Arial" w:hAnsi="Arial"/>
          <w:sz w:val="20"/>
        </w:rPr>
        <w:t>A60 dalis).</w:t>
      </w:r>
    </w:p>
    <w:p w14:paraId="49EDF564" w14:textId="77777777" w:rsidR="00662682" w:rsidRPr="00724338" w:rsidRDefault="00662682" w:rsidP="0080221D">
      <w:pPr>
        <w:spacing w:before="120" w:after="0" w:line="280" w:lineRule="exact"/>
        <w:ind w:left="540" w:hanging="540"/>
        <w:jc w:val="both"/>
        <w:outlineLvl w:val="2"/>
        <w:rPr>
          <w:rFonts w:ascii="Arial" w:eastAsia="Times New Roman" w:hAnsi="Arial" w:cs="Arial"/>
          <w:bCs/>
          <w:kern w:val="20"/>
          <w:sz w:val="20"/>
          <w:szCs w:val="26"/>
        </w:rPr>
      </w:pPr>
      <w:r>
        <w:rPr>
          <w:rFonts w:ascii="Arial" w:hAnsi="Arial"/>
          <w:sz w:val="20"/>
        </w:rPr>
        <w:t xml:space="preserve">41. </w:t>
      </w:r>
      <w:r>
        <w:rPr>
          <w:rFonts w:ascii="Arial" w:hAnsi="Arial"/>
          <w:sz w:val="20"/>
        </w:rPr>
        <w:tab/>
        <w:t xml:space="preserve">Išskyrus atvejus, kai visi už valdymą atsakingi asmenys dalyvauja subjekto valdyme, auditorius, nustatęs ar įtaręs apgaulės atvejus, su kuriais yra susiję: </w:t>
      </w:r>
    </w:p>
    <w:p w14:paraId="48EBCD20" w14:textId="77777777" w:rsidR="00662682" w:rsidRPr="00724338" w:rsidRDefault="00662682" w:rsidP="0080221D">
      <w:pPr>
        <w:tabs>
          <w:tab w:val="left" w:pos="1080"/>
        </w:tabs>
        <w:spacing w:before="120" w:after="0" w:line="280" w:lineRule="exact"/>
        <w:ind w:left="540" w:hanging="540"/>
        <w:jc w:val="both"/>
        <w:outlineLvl w:val="2"/>
        <w:rPr>
          <w:rFonts w:ascii="Arial" w:eastAsia="Times New Roman" w:hAnsi="Arial" w:cs="Arial"/>
          <w:bCs/>
          <w:kern w:val="20"/>
          <w:sz w:val="20"/>
          <w:szCs w:val="26"/>
        </w:rPr>
      </w:pPr>
      <w:r>
        <w:rPr>
          <w:rFonts w:ascii="Arial" w:hAnsi="Arial"/>
          <w:sz w:val="20"/>
        </w:rPr>
        <w:tab/>
        <w:t xml:space="preserve">a) </w:t>
      </w:r>
      <w:r>
        <w:rPr>
          <w:rFonts w:ascii="Arial" w:hAnsi="Arial"/>
          <w:sz w:val="20"/>
        </w:rPr>
        <w:tab/>
        <w:t xml:space="preserve">vadovybė; </w:t>
      </w:r>
    </w:p>
    <w:p w14:paraId="19292FA0" w14:textId="77777777" w:rsidR="00662682" w:rsidRPr="00724338" w:rsidRDefault="00662682" w:rsidP="0080221D">
      <w:pPr>
        <w:tabs>
          <w:tab w:val="left" w:pos="1080"/>
        </w:tabs>
        <w:spacing w:before="120" w:after="0" w:line="280" w:lineRule="exact"/>
        <w:ind w:left="540" w:hanging="540"/>
        <w:jc w:val="both"/>
        <w:outlineLvl w:val="2"/>
        <w:rPr>
          <w:rFonts w:ascii="Arial" w:eastAsia="Times New Roman" w:hAnsi="Arial" w:cs="Arial"/>
          <w:bCs/>
          <w:kern w:val="20"/>
          <w:sz w:val="20"/>
          <w:szCs w:val="26"/>
        </w:rPr>
      </w:pPr>
      <w:r>
        <w:rPr>
          <w:rFonts w:ascii="Arial" w:hAnsi="Arial"/>
          <w:sz w:val="20"/>
        </w:rPr>
        <w:tab/>
        <w:t xml:space="preserve">b) </w:t>
      </w:r>
      <w:r>
        <w:rPr>
          <w:rFonts w:ascii="Arial" w:hAnsi="Arial"/>
          <w:sz w:val="20"/>
        </w:rPr>
        <w:tab/>
        <w:t xml:space="preserve">darbuotojai, kuriems tenka svarbus vaidmuo vykdant vidaus kontrolę; </w:t>
      </w:r>
    </w:p>
    <w:p w14:paraId="5C14CF49" w14:textId="77777777" w:rsidR="00662682" w:rsidRPr="00724338" w:rsidRDefault="00662682" w:rsidP="0080221D">
      <w:pPr>
        <w:tabs>
          <w:tab w:val="left" w:pos="1080"/>
        </w:tabs>
        <w:spacing w:before="120" w:after="0" w:line="280" w:lineRule="exact"/>
        <w:ind w:left="540" w:hanging="540"/>
        <w:jc w:val="both"/>
        <w:outlineLvl w:val="2"/>
        <w:rPr>
          <w:rFonts w:ascii="Arial" w:eastAsia="Times New Roman" w:hAnsi="Arial" w:cs="Arial"/>
          <w:bCs/>
          <w:kern w:val="20"/>
          <w:sz w:val="20"/>
          <w:szCs w:val="26"/>
        </w:rPr>
      </w:pPr>
      <w:r>
        <w:rPr>
          <w:rFonts w:ascii="Arial" w:hAnsi="Arial"/>
          <w:sz w:val="20"/>
        </w:rPr>
        <w:tab/>
        <w:t xml:space="preserve">c) </w:t>
      </w:r>
      <w:r>
        <w:rPr>
          <w:rFonts w:ascii="Arial" w:hAnsi="Arial"/>
          <w:sz w:val="20"/>
        </w:rPr>
        <w:tab/>
        <w:t xml:space="preserve">kiti asmenys, kai dėl apgaulės finansinės ataskaitos yra reikšmingai iškraipomos, </w:t>
      </w:r>
    </w:p>
    <w:p w14:paraId="25610C45" w14:textId="4FD09934" w:rsidR="00662682" w:rsidRPr="00724338" w:rsidRDefault="00662682" w:rsidP="0080221D">
      <w:pPr>
        <w:spacing w:before="120" w:after="0" w:line="280" w:lineRule="exact"/>
        <w:ind w:left="540" w:hanging="540"/>
        <w:jc w:val="both"/>
        <w:outlineLvl w:val="2"/>
        <w:rPr>
          <w:rFonts w:ascii="Arial" w:eastAsia="Times New Roman" w:hAnsi="Arial" w:cs="Arial"/>
          <w:bCs/>
          <w:kern w:val="20"/>
          <w:sz w:val="20"/>
          <w:szCs w:val="26"/>
        </w:rPr>
      </w:pPr>
      <w:r>
        <w:rPr>
          <w:rFonts w:ascii="Arial" w:hAnsi="Arial"/>
          <w:sz w:val="20"/>
        </w:rPr>
        <w:tab/>
        <w:t>turi laiku apie tai komunikuoti už valdymą atsakingiems asmenims. Jei auditorius įtaria, kad su apgaule yra susijusi vadovybė, apie savo įtarimus jis turi komunikuoti su už valdymą atsakingais asmenimis ir su jais aptarti audito procedūrų, būtinų norint baigti auditą, pobūdį, atlikimo laiką ir apimtį</w:t>
      </w:r>
      <w:r w:rsidR="007C794A">
        <w:rPr>
          <w:rFonts w:ascii="Arial" w:hAnsi="Arial"/>
          <w:sz w:val="20"/>
        </w:rPr>
        <w:t>.</w:t>
      </w:r>
      <w:r>
        <w:rPr>
          <w:rFonts w:ascii="Arial" w:hAnsi="Arial"/>
          <w:sz w:val="20"/>
        </w:rPr>
        <w:t xml:space="preserve"> </w:t>
      </w:r>
      <w:r>
        <w:rPr>
          <w:rFonts w:ascii="Arial" w:hAnsi="Arial"/>
          <w:sz w:val="20"/>
          <w:u w:val="single"/>
        </w:rPr>
        <w:t>Tokios komunikacijos su už valdymą atsakingais asmenimis yra būtinos, nebent jos draudžiamos pagal įstatymus ar kitus teisės aktus</w:t>
      </w:r>
      <w:r>
        <w:rPr>
          <w:rFonts w:ascii="Arial" w:hAnsi="Arial"/>
          <w:sz w:val="20"/>
        </w:rPr>
        <w:t xml:space="preserve"> (žr. </w:t>
      </w:r>
      <w:r>
        <w:rPr>
          <w:rFonts w:ascii="Arial" w:hAnsi="Arial"/>
          <w:sz w:val="20"/>
          <w:u w:val="single"/>
        </w:rPr>
        <w:t>A59a</w:t>
      </w:r>
      <w:r>
        <w:rPr>
          <w:rFonts w:ascii="Arial" w:hAnsi="Arial"/>
          <w:sz w:val="20"/>
        </w:rPr>
        <w:t xml:space="preserve">, A61–A63 dalis). </w:t>
      </w:r>
    </w:p>
    <w:p w14:paraId="17208A5C" w14:textId="77777777" w:rsidR="00662682" w:rsidRPr="00724338" w:rsidRDefault="00662682" w:rsidP="0080221D">
      <w:pPr>
        <w:spacing w:before="120" w:after="0" w:line="280" w:lineRule="exact"/>
        <w:ind w:left="540" w:hanging="540"/>
        <w:jc w:val="both"/>
        <w:outlineLvl w:val="2"/>
        <w:rPr>
          <w:rFonts w:ascii="Arial" w:eastAsia="Times New Roman" w:hAnsi="Arial" w:cs="Arial"/>
          <w:bCs/>
          <w:kern w:val="20"/>
          <w:sz w:val="20"/>
          <w:szCs w:val="26"/>
        </w:rPr>
      </w:pPr>
      <w:r>
        <w:rPr>
          <w:rFonts w:ascii="Arial" w:hAnsi="Arial"/>
          <w:sz w:val="20"/>
        </w:rPr>
        <w:t xml:space="preserve">42. </w:t>
      </w:r>
      <w:r>
        <w:rPr>
          <w:rFonts w:ascii="Arial" w:hAnsi="Arial"/>
          <w:sz w:val="20"/>
        </w:rPr>
        <w:tab/>
        <w:t xml:space="preserve">Auditorius, </w:t>
      </w:r>
      <w:r>
        <w:rPr>
          <w:rFonts w:ascii="Arial" w:hAnsi="Arial"/>
          <w:sz w:val="20"/>
          <w:u w:val="single"/>
        </w:rPr>
        <w:t>jei tai nėra draudžiama pagal įstatymus ar kitus teisės aktus,</w:t>
      </w:r>
      <w:r>
        <w:rPr>
          <w:rFonts w:ascii="Arial" w:hAnsi="Arial"/>
          <w:sz w:val="20"/>
        </w:rPr>
        <w:t xml:space="preserve"> turi komunikuoti už valdymą atsakingiems asmenims apie visus kitus su apgaule susijusius dalykus, kurie, auditoriaus sprendimu, yra susiję su jų atsakomybe (žr. </w:t>
      </w:r>
      <w:r>
        <w:rPr>
          <w:rFonts w:ascii="Arial" w:hAnsi="Arial"/>
          <w:sz w:val="20"/>
          <w:u w:val="single"/>
        </w:rPr>
        <w:t>A59a</w:t>
      </w:r>
      <w:r>
        <w:rPr>
          <w:rFonts w:ascii="Arial" w:hAnsi="Arial"/>
          <w:sz w:val="20"/>
        </w:rPr>
        <w:t>, A64 dalis).</w:t>
      </w:r>
    </w:p>
    <w:p w14:paraId="5668B659" w14:textId="2A5A72FD" w:rsidR="009025DB" w:rsidRPr="00724338" w:rsidRDefault="00C15B19" w:rsidP="00805CE9">
      <w:pPr>
        <w:pStyle w:val="Heading3"/>
      </w:pPr>
      <w:r>
        <w:rPr>
          <w:strike/>
        </w:rPr>
        <w:t xml:space="preserve">Komunikavimas </w:t>
      </w:r>
      <w:r w:rsidR="007070D1">
        <w:rPr>
          <w:strike/>
        </w:rPr>
        <w:t>regu</w:t>
      </w:r>
      <w:r w:rsidR="00164393">
        <w:rPr>
          <w:strike/>
        </w:rPr>
        <w:t xml:space="preserve">liavimo </w:t>
      </w:r>
      <w:r>
        <w:rPr>
          <w:strike/>
        </w:rPr>
        <w:t xml:space="preserve"> ir teisėsaugos institucijoms</w:t>
      </w:r>
      <w:r>
        <w:t xml:space="preserve"> Pranešimas atitinkamai išorės institucijai apie apgaulę </w:t>
      </w:r>
    </w:p>
    <w:p w14:paraId="0A2866C0" w14:textId="77777777" w:rsidR="00BE73BD" w:rsidRDefault="009025DB" w:rsidP="0080221D">
      <w:pPr>
        <w:autoSpaceDE w:val="0"/>
        <w:autoSpaceDN w:val="0"/>
        <w:adjustRightInd w:val="0"/>
        <w:spacing w:before="120" w:after="0" w:line="280" w:lineRule="exact"/>
        <w:ind w:left="720" w:hanging="720"/>
        <w:jc w:val="both"/>
        <w:outlineLvl w:val="1"/>
        <w:rPr>
          <w:rFonts w:ascii="Arial" w:eastAsia="Times New Roman" w:hAnsi="Arial" w:cs="Arial"/>
          <w:kern w:val="20"/>
          <w:sz w:val="20"/>
          <w:szCs w:val="20"/>
        </w:rPr>
      </w:pPr>
      <w:r>
        <w:rPr>
          <w:rFonts w:ascii="Arial" w:hAnsi="Arial"/>
          <w:sz w:val="20"/>
        </w:rPr>
        <w:t>43.</w:t>
      </w:r>
      <w:r>
        <w:rPr>
          <w:rFonts w:ascii="Arial" w:hAnsi="Arial"/>
          <w:sz w:val="20"/>
        </w:rPr>
        <w:tab/>
        <w:t xml:space="preserve">Jeigu auditorius nustatė ar įtaria apgaulę, jis turi nuspręsti, ar </w:t>
      </w:r>
      <w:r>
        <w:rPr>
          <w:rFonts w:ascii="Arial" w:hAnsi="Arial"/>
          <w:sz w:val="20"/>
          <w:u w:val="single"/>
        </w:rPr>
        <w:t>pagal įstatymus, kitus teisės aktus ar atitinkamus etikos reikalavimus:</w:t>
      </w:r>
      <w:r>
        <w:rPr>
          <w:rFonts w:ascii="Arial" w:hAnsi="Arial"/>
          <w:strike/>
          <w:sz w:val="20"/>
        </w:rPr>
        <w:t xml:space="preserve"> yra pareiga pranešti apie nustatymą arba įtarimą išorės šaliai. Nors auditoriaus profesinė pareiga išlaikyti kliento informacijos konfidencialumą gali jam kliudyti pateikti tokį pranešimą, įstatymo nustatytos auditoriaus pareigos tam tikrais atvejais gali būti viršesnės už pareigą užtikrinti konfidencialumą </w:t>
      </w:r>
      <w:r w:rsidRPr="001C3840">
        <w:rPr>
          <w:rFonts w:ascii="Arial" w:hAnsi="Arial"/>
          <w:sz w:val="20"/>
        </w:rPr>
        <w:t>(žr. A65–A67 dalis).</w:t>
      </w:r>
    </w:p>
    <w:p w14:paraId="4AFA953D" w14:textId="77777777" w:rsidR="00616DF5" w:rsidRPr="004C39FC" w:rsidRDefault="00616DF5" w:rsidP="0080221D">
      <w:pPr>
        <w:autoSpaceDE w:val="0"/>
        <w:autoSpaceDN w:val="0"/>
        <w:adjustRightInd w:val="0"/>
        <w:spacing w:before="120" w:after="0" w:line="280" w:lineRule="exact"/>
        <w:ind w:left="1260" w:hanging="540"/>
        <w:jc w:val="both"/>
        <w:outlineLvl w:val="1"/>
        <w:rPr>
          <w:rFonts w:ascii="Arial" w:eastAsia="Times New Roman" w:hAnsi="Arial" w:cs="Arial"/>
          <w:kern w:val="20"/>
          <w:sz w:val="20"/>
          <w:szCs w:val="20"/>
          <w:u w:val="single"/>
        </w:rPr>
      </w:pPr>
      <w:r>
        <w:rPr>
          <w:rFonts w:ascii="Arial" w:hAnsi="Arial"/>
          <w:sz w:val="20"/>
          <w:u w:val="single"/>
        </w:rPr>
        <w:t xml:space="preserve">a) </w:t>
      </w:r>
      <w:r>
        <w:rPr>
          <w:rFonts w:ascii="Arial" w:hAnsi="Arial"/>
          <w:sz w:val="20"/>
          <w:u w:val="single"/>
        </w:rPr>
        <w:tab/>
        <w:t>auditorius privalo pranešti atitinkamai išorės institucijai;</w:t>
      </w:r>
    </w:p>
    <w:p w14:paraId="0A3C1590" w14:textId="77777777" w:rsidR="00616DF5" w:rsidRPr="00724338" w:rsidRDefault="00616DF5" w:rsidP="0080221D">
      <w:pPr>
        <w:autoSpaceDE w:val="0"/>
        <w:autoSpaceDN w:val="0"/>
        <w:adjustRightInd w:val="0"/>
        <w:spacing w:before="120" w:after="0" w:line="280" w:lineRule="exact"/>
        <w:ind w:left="1260" w:hanging="540"/>
        <w:jc w:val="both"/>
        <w:outlineLvl w:val="1"/>
        <w:rPr>
          <w:rFonts w:ascii="Arial" w:eastAsia="Times New Roman" w:hAnsi="Arial" w:cs="Arial"/>
          <w:kern w:val="20"/>
          <w:sz w:val="20"/>
          <w:szCs w:val="20"/>
        </w:rPr>
      </w:pPr>
      <w:r>
        <w:rPr>
          <w:rFonts w:ascii="Arial" w:hAnsi="Arial"/>
          <w:sz w:val="20"/>
          <w:u w:val="single"/>
        </w:rPr>
        <w:t xml:space="preserve">b) </w:t>
      </w:r>
      <w:r>
        <w:rPr>
          <w:rFonts w:ascii="Arial" w:hAnsi="Arial"/>
          <w:sz w:val="20"/>
          <w:u w:val="single"/>
        </w:rPr>
        <w:tab/>
        <w:t>nustatoma pareiga, kurią vykdant pranešimas atitinkamai išorės institucijai būtų tinkamas tomis aplinkybėmis.</w:t>
      </w:r>
      <w:r>
        <w:rPr>
          <w:rFonts w:ascii="Arial" w:hAnsi="Arial"/>
          <w:sz w:val="20"/>
        </w:rPr>
        <w:t xml:space="preserve"> </w:t>
      </w:r>
    </w:p>
    <w:p w14:paraId="3E13E4F8" w14:textId="77777777" w:rsidR="009025DB" w:rsidRPr="00724338" w:rsidRDefault="009025DB" w:rsidP="00805CE9">
      <w:pPr>
        <w:pStyle w:val="Heading2"/>
      </w:pPr>
      <w:r>
        <w:t>Taikymas ir kita aiškinamoji medžiaga</w:t>
      </w:r>
    </w:p>
    <w:p w14:paraId="1C43C5A7" w14:textId="77777777" w:rsidR="00B66274" w:rsidRPr="009F0E11" w:rsidRDefault="00B66274" w:rsidP="0080221D">
      <w:pPr>
        <w:spacing w:before="120" w:after="0" w:line="280" w:lineRule="exact"/>
        <w:ind w:left="540" w:hanging="540"/>
        <w:outlineLvl w:val="2"/>
        <w:rPr>
          <w:rFonts w:ascii="Arial" w:eastAsia="Times New Roman" w:hAnsi="Arial" w:cs="Arial"/>
          <w:b/>
          <w:kern w:val="20"/>
          <w:sz w:val="20"/>
          <w:szCs w:val="20"/>
          <w:u w:val="single"/>
        </w:rPr>
      </w:pPr>
      <w:r>
        <w:rPr>
          <w:rFonts w:ascii="Arial" w:hAnsi="Arial"/>
          <w:b/>
          <w:sz w:val="20"/>
          <w:u w:val="single"/>
        </w:rPr>
        <w:t>Atsakomybė už apgaulės prevenciją ir nustatymą</w:t>
      </w:r>
    </w:p>
    <w:p w14:paraId="6F025D0D" w14:textId="77777777" w:rsidR="00B66274" w:rsidRPr="009F0E11" w:rsidRDefault="00B66274" w:rsidP="0080221D">
      <w:pPr>
        <w:spacing w:before="120" w:after="0" w:line="280" w:lineRule="exact"/>
        <w:ind w:left="540" w:hanging="540"/>
        <w:outlineLvl w:val="2"/>
        <w:rPr>
          <w:rFonts w:ascii="Arial" w:eastAsia="Times New Roman" w:hAnsi="Arial" w:cs="Arial"/>
          <w:kern w:val="20"/>
          <w:sz w:val="20"/>
          <w:szCs w:val="20"/>
          <w:u w:val="single"/>
        </w:rPr>
      </w:pPr>
      <w:r>
        <w:rPr>
          <w:rFonts w:ascii="Arial" w:hAnsi="Arial"/>
          <w:sz w:val="20"/>
          <w:u w:val="single"/>
        </w:rPr>
        <w:t>Auditoriaus pareigos (žr. 8a dalį)</w:t>
      </w:r>
    </w:p>
    <w:p w14:paraId="48B89D34" w14:textId="77777777" w:rsidR="00D215F0" w:rsidRPr="009F0E11" w:rsidRDefault="00D215F0" w:rsidP="0080221D">
      <w:pPr>
        <w:spacing w:before="120" w:after="0" w:line="280" w:lineRule="exact"/>
        <w:ind w:left="540" w:hanging="540"/>
        <w:jc w:val="both"/>
        <w:outlineLvl w:val="2"/>
        <w:rPr>
          <w:rFonts w:ascii="Arial" w:hAnsi="Arial"/>
          <w:i/>
          <w:kern w:val="20"/>
          <w:sz w:val="20"/>
          <w:u w:val="single"/>
        </w:rPr>
      </w:pPr>
      <w:r>
        <w:rPr>
          <w:rFonts w:ascii="Arial" w:hAnsi="Arial"/>
          <w:sz w:val="20"/>
          <w:u w:val="single"/>
        </w:rPr>
        <w:t>A5a.</w:t>
      </w:r>
      <w:r>
        <w:rPr>
          <w:rFonts w:ascii="Arial" w:hAnsi="Arial"/>
          <w:sz w:val="20"/>
          <w:u w:val="single"/>
        </w:rPr>
        <w:tab/>
        <w:t xml:space="preserve">Pagal įstatymus, kitus teisės aktus ar atitinkamus etikos reikalavimus gali būti </w:t>
      </w:r>
      <w:r>
        <w:rPr>
          <w:rFonts w:ascii="Arial" w:hAnsi="Arial"/>
          <w:color w:val="000000"/>
          <w:sz w:val="20"/>
          <w:u w:val="single"/>
        </w:rPr>
        <w:t>reikalaujama, kad auditorius atliktų papildomas procedūras ir imtųsi tolesnių veiksmų,</w:t>
      </w:r>
      <w:r>
        <w:rPr>
          <w:rFonts w:ascii="Arial" w:hAnsi="Arial"/>
          <w:sz w:val="20"/>
          <w:u w:val="single"/>
        </w:rPr>
        <w:t xml:space="preserve"> pavyzdžiui, pagal Tarptautinių apskaitos specialistų etikos standartų valdybos išleistą </w:t>
      </w:r>
      <w:r>
        <w:rPr>
          <w:rFonts w:ascii="Arial" w:hAnsi="Arial"/>
          <w:i/>
          <w:iCs/>
          <w:sz w:val="20"/>
          <w:u w:val="single"/>
        </w:rPr>
        <w:t xml:space="preserve">Apskaitos profesionalų etikos kodeksą </w:t>
      </w:r>
      <w:r>
        <w:rPr>
          <w:rFonts w:ascii="Arial" w:hAnsi="Arial"/>
          <w:sz w:val="20"/>
          <w:u w:val="single"/>
        </w:rPr>
        <w:t xml:space="preserve">(toliau – TASESV kodeksas) auditorius privalo imtis veiksmų ir reaguoti į nustatytą ar įtariamą įstatymų ir kitų teisės aktų nesilaikymą bei nustatyti, ar reikia imtis tolesnių veiksmų. Tokiu atveju jis gali komunikuoti apie nustatytą ar įtariamą įstatymų ir kitų teisės aktų nesilaikymą kitiems grupės </w:t>
      </w:r>
      <w:r>
        <w:rPr>
          <w:rFonts w:ascii="Arial" w:hAnsi="Arial"/>
          <w:sz w:val="20"/>
          <w:u w:val="single"/>
        </w:rPr>
        <w:lastRenderedPageBreak/>
        <w:t>auditoriams, įskaitant grupės užduoties partnerį, komponentų auditorius ar kitus auditorius, atliekančius darbą grupės komponentuose kitais nei grupės finansinių ataskaitų auditas tikslais.</w:t>
      </w:r>
      <w:r>
        <w:rPr>
          <w:rStyle w:val="FootnoteReference"/>
          <w:rFonts w:ascii="Arial" w:hAnsi="Arial"/>
          <w:sz w:val="20"/>
          <w:u w:val="single"/>
        </w:rPr>
        <w:t xml:space="preserve"> </w:t>
      </w:r>
      <w:r w:rsidRPr="009F0E11">
        <w:rPr>
          <w:rStyle w:val="FootnoteReference"/>
          <w:rFonts w:ascii="Arial" w:eastAsia="Times New Roman" w:hAnsi="Arial" w:cs="Arial"/>
          <w:kern w:val="20"/>
          <w:sz w:val="20"/>
          <w:szCs w:val="20"/>
          <w:u w:val="single"/>
        </w:rPr>
        <w:footnoteReference w:id="26"/>
      </w:r>
      <w:r>
        <w:rPr>
          <w:rFonts w:ascii="Arial" w:hAnsi="Arial"/>
          <w:sz w:val="20"/>
          <w:u w:val="single"/>
        </w:rPr>
        <w:t xml:space="preserve">  </w:t>
      </w:r>
    </w:p>
    <w:p w14:paraId="6D73B9DE" w14:textId="77777777" w:rsidR="009025DB" w:rsidRPr="00C15B19" w:rsidRDefault="00074FAC" w:rsidP="00805CE9">
      <w:pPr>
        <w:spacing w:before="240" w:after="0" w:line="280" w:lineRule="exact"/>
        <w:outlineLvl w:val="2"/>
        <w:rPr>
          <w:rFonts w:ascii="Arial" w:hAnsi="Arial"/>
          <w:i/>
          <w:kern w:val="20"/>
          <w:sz w:val="20"/>
        </w:rPr>
      </w:pPr>
      <w:r>
        <w:rPr>
          <w:rFonts w:ascii="Arial" w:hAnsi="Arial"/>
          <w:b/>
          <w:sz w:val="20"/>
        </w:rPr>
        <w:t>Komunikavimas vadovybei ir su už valdymą atsakingais asmenimis</w:t>
      </w:r>
      <w:r>
        <w:rPr>
          <w:rFonts w:ascii="Arial" w:hAnsi="Arial"/>
          <w:sz w:val="20"/>
        </w:rPr>
        <w:t xml:space="preserve"> (žr. 40–42 dalis)</w:t>
      </w:r>
    </w:p>
    <w:p w14:paraId="0BAE5BA8" w14:textId="14FE58F1" w:rsidR="00F42BA8" w:rsidRPr="00D77681" w:rsidRDefault="00074FAC" w:rsidP="0080221D">
      <w:pPr>
        <w:keepLines/>
        <w:spacing w:before="120" w:after="0" w:line="280" w:lineRule="exact"/>
        <w:ind w:left="540" w:hanging="540"/>
        <w:jc w:val="both"/>
        <w:outlineLvl w:val="2"/>
        <w:rPr>
          <w:rFonts w:ascii="ArialMT" w:eastAsiaTheme="minorHAnsi" w:hAnsi="ArialMT" w:cs="ArialMT"/>
          <w:sz w:val="20"/>
          <w:szCs w:val="20"/>
          <w:u w:val="single"/>
        </w:rPr>
      </w:pPr>
      <w:r>
        <w:rPr>
          <w:rFonts w:ascii="Arial" w:hAnsi="Arial"/>
          <w:sz w:val="20"/>
          <w:u w:val="single"/>
        </w:rPr>
        <w:t>A59a.</w:t>
      </w:r>
      <w:r>
        <w:rPr>
          <w:rFonts w:ascii="Arial" w:hAnsi="Arial"/>
          <w:sz w:val="20"/>
          <w:u w:val="single"/>
        </w:rPr>
        <w:tab/>
        <w:t>Pagal tam tikrų jurisdikcijų įstatymus ar kitus teisės aktus gali būti draudžiama auditoriui komunikuoti su vadovybe ar už valdymą atsakingais asmenimis apie tam tikrus dalykus. Pagal įstatymus ar kitus teisės aktus gali būti specialiai draudžiama komunikuoti ar imtis kokių nors kitų veiksmų, kurie galėtų trukdyti atitinkamai institucijai atlikti faktinio ar įtariamo neteisėto veiksmo tyrimą, įskaitant subjekto įspėjimą, pavyzdžiui, kai auditorius privalo pranešti apie apgaulę atitinkamai institucijai pagal pinigų plovimo prevencijos teisės aktus.</w:t>
      </w:r>
      <w:r>
        <w:rPr>
          <w:rFonts w:ascii="ArialMT" w:hAnsi="ArialMT"/>
          <w:sz w:val="20"/>
          <w:u w:val="single"/>
        </w:rPr>
        <w:t xml:space="preserve"> Tokiais atvejais auditoriaus sprendžiami klausimai gali būti laikomi sudėtingais ir auditorius gali nuspręsti, kad būtų tinkama kreiptis teisino patarimo.</w:t>
      </w:r>
    </w:p>
    <w:p w14:paraId="3AFF05FC" w14:textId="6AFA273A" w:rsidR="00C15B19" w:rsidRPr="00404701" w:rsidRDefault="00496E58" w:rsidP="00805CE9">
      <w:pPr>
        <w:spacing w:before="240" w:after="0" w:line="280" w:lineRule="exact"/>
        <w:outlineLvl w:val="2"/>
        <w:rPr>
          <w:rFonts w:ascii="Arial" w:hAnsi="Arial"/>
          <w:kern w:val="20"/>
          <w:sz w:val="20"/>
          <w:u w:val="single"/>
        </w:rPr>
      </w:pPr>
      <w:r>
        <w:rPr>
          <w:rFonts w:ascii="Arial" w:hAnsi="Arial"/>
          <w:b/>
          <w:bCs/>
          <w:strike/>
          <w:sz w:val="20"/>
        </w:rPr>
        <w:t xml:space="preserve">Komunikavimas </w:t>
      </w:r>
      <w:r w:rsidR="00164393">
        <w:rPr>
          <w:rFonts w:ascii="Arial" w:hAnsi="Arial"/>
          <w:b/>
          <w:bCs/>
          <w:strike/>
          <w:sz w:val="20"/>
        </w:rPr>
        <w:t>reguliavimo</w:t>
      </w:r>
      <w:r>
        <w:rPr>
          <w:rFonts w:ascii="Arial" w:hAnsi="Arial"/>
          <w:b/>
          <w:bCs/>
          <w:strike/>
          <w:sz w:val="20"/>
        </w:rPr>
        <w:t xml:space="preserve"> ir teisėsaugos institucijoms</w:t>
      </w:r>
      <w:r>
        <w:rPr>
          <w:rFonts w:ascii="Arial" w:hAnsi="Arial"/>
          <w:b/>
          <w:bCs/>
          <w:sz w:val="20"/>
        </w:rPr>
        <w:t xml:space="preserve"> </w:t>
      </w:r>
      <w:r>
        <w:rPr>
          <w:rFonts w:ascii="Arial" w:hAnsi="Arial"/>
          <w:b/>
          <w:bCs/>
          <w:sz w:val="20"/>
          <w:u w:val="single"/>
        </w:rPr>
        <w:t>Pranešimas atitinkamai išorės institucijai apie apgaulę</w:t>
      </w:r>
      <w:r>
        <w:rPr>
          <w:rFonts w:ascii="Arial" w:hAnsi="Arial"/>
          <w:sz w:val="20"/>
        </w:rPr>
        <w:t xml:space="preserve"> (žr. 43 dalį) </w:t>
      </w:r>
    </w:p>
    <w:p w14:paraId="64957919" w14:textId="77777777" w:rsidR="00C15B19" w:rsidRPr="00496E58" w:rsidRDefault="00496E58" w:rsidP="00C40692">
      <w:pPr>
        <w:spacing w:before="120" w:after="0" w:line="280" w:lineRule="exact"/>
        <w:ind w:left="547" w:hanging="547"/>
        <w:jc w:val="both"/>
        <w:rPr>
          <w:rFonts w:ascii="Arial" w:eastAsia="Times New Roman" w:hAnsi="Arial" w:cs="Arial"/>
          <w:kern w:val="20"/>
          <w:sz w:val="20"/>
          <w:szCs w:val="20"/>
        </w:rPr>
      </w:pPr>
      <w:r>
        <w:rPr>
          <w:rFonts w:ascii="Arial" w:hAnsi="Arial"/>
          <w:sz w:val="20"/>
          <w:u w:val="single"/>
        </w:rPr>
        <w:t>A65.</w:t>
      </w:r>
      <w:r>
        <w:rPr>
          <w:rFonts w:ascii="Arial" w:hAnsi="Arial"/>
          <w:sz w:val="20"/>
          <w:u w:val="single"/>
        </w:rPr>
        <w:tab/>
        <w:t>250-ajame TAS (persvarstytame)</w:t>
      </w:r>
      <w:r w:rsidR="00D215F0" w:rsidRPr="00404701">
        <w:rPr>
          <w:rFonts w:ascii="Arial" w:eastAsia="Times New Roman" w:hAnsi="Arial" w:cs="Arial"/>
          <w:iCs/>
          <w:kern w:val="20"/>
          <w:sz w:val="20"/>
          <w:szCs w:val="20"/>
          <w:u w:val="single"/>
          <w:vertAlign w:val="superscript"/>
        </w:rPr>
        <w:footnoteReference w:id="27"/>
      </w:r>
      <w:r>
        <w:rPr>
          <w:rFonts w:ascii="Arial" w:hAnsi="Arial"/>
          <w:sz w:val="20"/>
          <w:u w:val="single"/>
        </w:rPr>
        <w:t xml:space="preserve"> pateiktos papildomos gairės, kai auditorius siekia nustatyti, ar pranešimas atitinkamai išorės institucijai apie nustatytą arba įtariamą įstatymų ar kitų teisės aktų nesilaikymą, įskaitant svarstymą dėl auditoriaus pareigos užtikrinti konfidencialumą, laikytinas privalomu ar tinkamu tomis aplinkybėmis.</w:t>
      </w:r>
      <w:r>
        <w:rPr>
          <w:rFonts w:ascii="Arial" w:hAnsi="Arial"/>
          <w:sz w:val="20"/>
        </w:rPr>
        <w:t xml:space="preserve"> </w:t>
      </w:r>
      <w:r>
        <w:rPr>
          <w:rFonts w:ascii="Arial" w:hAnsi="Arial"/>
          <w:strike/>
          <w:sz w:val="20"/>
        </w:rPr>
        <w:t>Auditoriaus profesinė pareiga išlaikyti kliento informacijos konfidencialumą gali trukdyti pranešti apie apgaulę kliento išorės šaliai. Įvairiose šalyse auditoriaus įsipareigojimai teisiniu požiūriu gali būti labai skirtingi, tam tikrais atvejais statutas, įstatymas ar teisingumo teismų sprendimai yra viršesni už jo pareigą užtikrinti konfidencialumą. Kai kuriose šalyse finansų įstaigos auditorius pagal įstatymą privalo apie apgaulę pranešti priežiūros institucijoms. Be to, kai kuriose šalyse auditorius yra įpareigotas priežiūros institucijoms pranešti apie iškraipymus tais atvejais, kai vadovybė ir už valdymą atsakingi asmenys nesiima veiksmų tokiems iškraipymams pašalinti.</w:t>
      </w:r>
    </w:p>
    <w:p w14:paraId="5553AB24" w14:textId="49BFA8B1" w:rsidR="00404701" w:rsidRDefault="0005687E" w:rsidP="0080221D">
      <w:pPr>
        <w:keepLines/>
        <w:autoSpaceDE w:val="0"/>
        <w:autoSpaceDN w:val="0"/>
        <w:adjustRightInd w:val="0"/>
        <w:spacing w:before="120" w:after="0" w:line="280" w:lineRule="exact"/>
        <w:ind w:left="540" w:hanging="540"/>
        <w:jc w:val="both"/>
        <w:outlineLvl w:val="1"/>
        <w:rPr>
          <w:rFonts w:ascii="Arial" w:eastAsia="Times New Roman" w:hAnsi="Arial" w:cs="Arial"/>
          <w:iCs/>
          <w:kern w:val="20"/>
          <w:sz w:val="20"/>
          <w:szCs w:val="20"/>
        </w:rPr>
      </w:pPr>
      <w:r>
        <w:rPr>
          <w:rFonts w:ascii="Arial" w:hAnsi="Arial"/>
          <w:sz w:val="20"/>
        </w:rPr>
        <w:t xml:space="preserve">A66. </w:t>
      </w:r>
      <w:r>
        <w:rPr>
          <w:rFonts w:ascii="Arial" w:hAnsi="Arial"/>
          <w:sz w:val="20"/>
        </w:rPr>
        <w:tab/>
      </w:r>
      <w:r>
        <w:rPr>
          <w:rFonts w:ascii="Arial" w:hAnsi="Arial"/>
          <w:sz w:val="20"/>
          <w:u w:val="single"/>
        </w:rPr>
        <w:t xml:space="preserve">Pagal 43 dalį reikalaujamas nustatymas gali apimti sudėtingus svarstymus ir profesinius sprendimus. </w:t>
      </w:r>
      <w:r w:rsidRPr="001C3840">
        <w:rPr>
          <w:rFonts w:ascii="Arial" w:hAnsi="Arial"/>
          <w:sz w:val="20"/>
          <w:u w:val="single"/>
        </w:rPr>
        <w:t>A</w:t>
      </w:r>
      <w:r w:rsidRPr="006F26AA">
        <w:rPr>
          <w:rFonts w:ascii="Arial" w:hAnsi="Arial"/>
          <w:sz w:val="20"/>
          <w:u w:val="single"/>
        </w:rPr>
        <w:t>titinkamai</w:t>
      </w:r>
      <w:r w:rsidRPr="001C3840">
        <w:rPr>
          <w:rFonts w:ascii="Arial" w:hAnsi="Arial"/>
          <w:sz w:val="20"/>
        </w:rPr>
        <w:t>, a</w:t>
      </w:r>
      <w:r w:rsidRPr="006F26AA">
        <w:rPr>
          <w:rFonts w:ascii="Arial" w:hAnsi="Arial"/>
          <w:sz w:val="20"/>
        </w:rPr>
        <w:t>uditorius</w:t>
      </w:r>
      <w:r>
        <w:rPr>
          <w:rFonts w:ascii="Arial" w:hAnsi="Arial"/>
          <w:sz w:val="20"/>
        </w:rPr>
        <w:t xml:space="preserve"> gali nuspręsti </w:t>
      </w:r>
      <w:r>
        <w:rPr>
          <w:rFonts w:ascii="Arial" w:hAnsi="Arial"/>
          <w:sz w:val="20"/>
          <w:u w:val="single"/>
        </w:rPr>
        <w:t>pasitarti su kitais darbuotojais (pvz., audito įmonės ar tinklo audito įmonės) arba, laikydamasis konfidencialumo, su reguliavimo institucija ar profesine organizacija (jei tai nėra draudžiama pagal įstatymus ar kitus teisės aktus, arba jeigu tokiu būdu nebus pažeista pareiga užtikrinti konfidencialumą). Auditorius taip pat gali nuspręsti kreiptis teisinio patarimo, kad suprastų savo galimybes ir profesines ar teisines konkrečių veiksmų pasekmes</w:t>
      </w:r>
      <w:r>
        <w:rPr>
          <w:rFonts w:ascii="Arial" w:hAnsi="Arial"/>
          <w:strike/>
          <w:sz w:val="20"/>
        </w:rPr>
        <w:t>, dėl tolesnių veiksmų pagal aplinkybes kreiptis teisinio patarimo, atsižvelgdamas į viešojo intereso aspektus nustatytos apgaulės atžvilgiu</w:t>
      </w:r>
      <w:r>
        <w:rPr>
          <w:rFonts w:ascii="Arial" w:hAnsi="Arial"/>
          <w:sz w:val="20"/>
        </w:rPr>
        <w:t>.</w:t>
      </w:r>
    </w:p>
    <w:p w14:paraId="05D975F9" w14:textId="77777777" w:rsidR="009025DB" w:rsidRPr="00724338" w:rsidRDefault="009025DB" w:rsidP="00805CE9">
      <w:pPr>
        <w:spacing w:before="240" w:after="0" w:line="280" w:lineRule="exact"/>
        <w:outlineLvl w:val="2"/>
        <w:rPr>
          <w:rFonts w:ascii="Arial" w:eastAsia="Times New Roman" w:hAnsi="Arial" w:cs="Arial"/>
          <w:b/>
          <w:iCs/>
          <w:color w:val="000000"/>
          <w:sz w:val="24"/>
          <w:szCs w:val="24"/>
        </w:rPr>
      </w:pPr>
      <w:r>
        <w:rPr>
          <w:rFonts w:ascii="Arial" w:hAnsi="Arial"/>
          <w:b/>
          <w:color w:val="000000"/>
          <w:sz w:val="24"/>
        </w:rPr>
        <w:t>260-asis TAS (persvarstytas) „Už valdymą atsakingų asmenų informavimas“</w:t>
      </w:r>
    </w:p>
    <w:p w14:paraId="028F8889" w14:textId="77777777" w:rsidR="009025DB" w:rsidRPr="00724338" w:rsidRDefault="009025DB" w:rsidP="0080221D">
      <w:pPr>
        <w:keepLines/>
        <w:autoSpaceDE w:val="0"/>
        <w:autoSpaceDN w:val="0"/>
        <w:adjustRightInd w:val="0"/>
        <w:spacing w:before="120" w:after="0" w:line="280" w:lineRule="exact"/>
        <w:outlineLvl w:val="1"/>
        <w:rPr>
          <w:rFonts w:ascii="Arial" w:eastAsia="Times New Roman" w:hAnsi="Arial" w:cs="Arial"/>
          <w:b/>
          <w:iCs/>
          <w:color w:val="000000"/>
          <w:sz w:val="24"/>
          <w:szCs w:val="24"/>
        </w:rPr>
      </w:pPr>
      <w:r>
        <w:rPr>
          <w:rFonts w:ascii="Arial" w:hAnsi="Arial"/>
          <w:b/>
          <w:color w:val="000000"/>
          <w:sz w:val="24"/>
        </w:rPr>
        <w:t xml:space="preserve">Įvadas </w:t>
      </w:r>
    </w:p>
    <w:p w14:paraId="5775904A" w14:textId="77777777" w:rsidR="009025DB" w:rsidRPr="00724338" w:rsidRDefault="009025DB" w:rsidP="0080221D">
      <w:pPr>
        <w:keepLines/>
        <w:spacing w:before="120" w:after="0" w:line="280" w:lineRule="exact"/>
        <w:outlineLvl w:val="2"/>
        <w:rPr>
          <w:rFonts w:ascii="Arial" w:eastAsia="Times New Roman" w:hAnsi="Arial" w:cs="Arial"/>
          <w:b/>
          <w:bCs/>
          <w:kern w:val="20"/>
          <w:sz w:val="20"/>
          <w:szCs w:val="26"/>
        </w:rPr>
      </w:pPr>
      <w:r>
        <w:rPr>
          <w:rFonts w:ascii="Arial" w:hAnsi="Arial"/>
          <w:b/>
          <w:sz w:val="20"/>
        </w:rPr>
        <w:t xml:space="preserve">Komunikavimo vaidmuo </w:t>
      </w:r>
    </w:p>
    <w:p w14:paraId="542D3A48" w14:textId="7CA6CC3F" w:rsidR="00496E58" w:rsidRPr="00311210" w:rsidRDefault="009025DB" w:rsidP="00C40692">
      <w:pPr>
        <w:tabs>
          <w:tab w:val="left" w:pos="540"/>
        </w:tabs>
        <w:spacing w:before="120" w:after="0" w:line="280" w:lineRule="exact"/>
        <w:ind w:left="540" w:hanging="540"/>
        <w:jc w:val="both"/>
        <w:rPr>
          <w:rFonts w:ascii="Arial" w:eastAsia="Times New Roman" w:hAnsi="Arial" w:cs="Arial"/>
          <w:kern w:val="20"/>
          <w:sz w:val="20"/>
          <w:szCs w:val="20"/>
        </w:rPr>
      </w:pPr>
      <w:r>
        <w:rPr>
          <w:rFonts w:ascii="Arial" w:hAnsi="Arial"/>
          <w:sz w:val="20"/>
        </w:rPr>
        <w:t>7.</w:t>
      </w:r>
      <w:r>
        <w:rPr>
          <w:rFonts w:ascii="Arial" w:hAnsi="Arial"/>
          <w:sz w:val="20"/>
        </w:rPr>
        <w:tab/>
        <w:t xml:space="preserve">Pagal </w:t>
      </w:r>
      <w:r>
        <w:rPr>
          <w:rFonts w:ascii="Arial" w:hAnsi="Arial"/>
          <w:sz w:val="20"/>
          <w:u w:val="single"/>
        </w:rPr>
        <w:t>tam tikrų jurisdikcijų</w:t>
      </w:r>
      <w:r>
        <w:rPr>
          <w:rFonts w:ascii="Arial" w:hAnsi="Arial"/>
          <w:sz w:val="20"/>
        </w:rPr>
        <w:t xml:space="preserve"> įstatymus ar kitus teisės aktus gali būti draudžiama auditoriui komunikuoti su už valdymą atsakingais asmenimis apie tam tikrus dalykus. P</w:t>
      </w:r>
      <w:r>
        <w:rPr>
          <w:rFonts w:ascii="Arial" w:hAnsi="Arial"/>
          <w:strike/>
          <w:sz w:val="20"/>
        </w:rPr>
        <w:t>avyzdžiui, p</w:t>
      </w:r>
      <w:r>
        <w:rPr>
          <w:rFonts w:ascii="Arial" w:hAnsi="Arial"/>
          <w:sz w:val="20"/>
        </w:rPr>
        <w:t>agal įstatymus ar kitus teisės aktus gali būti specialiai draudžiama komunikuoti ar imtis kokių nors kitų veiksmų, kurie galėtų trukdyti atitinkamai institucijai atlikti faktinio ar įtariamo neteisėto veiksmo tyrimą</w:t>
      </w:r>
      <w:r>
        <w:rPr>
          <w:rFonts w:ascii="Arial" w:hAnsi="Arial"/>
          <w:sz w:val="20"/>
          <w:u w:val="single"/>
        </w:rPr>
        <w:t xml:space="preserve">, įskaitant subjekto </w:t>
      </w:r>
      <w:r>
        <w:rPr>
          <w:rFonts w:ascii="Arial" w:hAnsi="Arial"/>
          <w:sz w:val="20"/>
          <w:u w:val="single"/>
        </w:rPr>
        <w:lastRenderedPageBreak/>
        <w:t>įspėjimą, pavyzdžiui, kai auditorius privalo pranešti apie nustatytą ar įtariamą įstatymų ir kitų teisės aktų nesilaikymą atitinkamai institucijai pagal pinigų plovimo prevencijos teisės aktus</w:t>
      </w:r>
      <w:r>
        <w:rPr>
          <w:rFonts w:ascii="Arial" w:hAnsi="Arial"/>
          <w:sz w:val="20"/>
        </w:rPr>
        <w:t xml:space="preserve">. </w:t>
      </w:r>
      <w:r>
        <w:rPr>
          <w:rFonts w:ascii="Arial" w:hAnsi="Arial"/>
          <w:sz w:val="20"/>
          <w:u w:val="single"/>
        </w:rPr>
        <w:t>Tokiais</w:t>
      </w:r>
      <w:r>
        <w:rPr>
          <w:rFonts w:ascii="Arial" w:hAnsi="Arial"/>
          <w:sz w:val="20"/>
        </w:rPr>
        <w:t xml:space="preserve"> </w:t>
      </w:r>
      <w:r>
        <w:rPr>
          <w:rFonts w:ascii="Arial" w:hAnsi="Arial"/>
          <w:strike/>
          <w:sz w:val="20"/>
        </w:rPr>
        <w:t>Tam tikrais</w:t>
      </w:r>
      <w:r>
        <w:rPr>
          <w:rFonts w:ascii="Arial" w:hAnsi="Arial"/>
          <w:sz w:val="20"/>
        </w:rPr>
        <w:t xml:space="preserve"> atvejais </w:t>
      </w:r>
      <w:r>
        <w:rPr>
          <w:rFonts w:ascii="Arial" w:hAnsi="Arial"/>
          <w:sz w:val="20"/>
          <w:u w:val="single"/>
        </w:rPr>
        <w:t>auditoriaus sprendžiami klausimai gali būti laikomi sudėtingais</w:t>
      </w:r>
      <w:r>
        <w:rPr>
          <w:rFonts w:ascii="Arial" w:hAnsi="Arial"/>
          <w:sz w:val="20"/>
        </w:rPr>
        <w:t xml:space="preserve"> </w:t>
      </w:r>
      <w:r>
        <w:rPr>
          <w:rFonts w:ascii="Arial" w:hAnsi="Arial"/>
          <w:strike/>
          <w:sz w:val="20"/>
        </w:rPr>
        <w:t>gali iškilti labai sudėtingų prieštaravimų tarp auditoriaus pareigos užtikrinti konfidencialumą ir jo pareigos teikti informaciją. Tokiais atvejais</w:t>
      </w:r>
      <w:r>
        <w:rPr>
          <w:rFonts w:ascii="Arial" w:hAnsi="Arial"/>
          <w:sz w:val="20"/>
        </w:rPr>
        <w:t xml:space="preserve"> </w:t>
      </w:r>
      <w:r>
        <w:rPr>
          <w:rFonts w:ascii="Arial" w:hAnsi="Arial"/>
          <w:sz w:val="20"/>
          <w:u w:val="single"/>
        </w:rPr>
        <w:t>ir</w:t>
      </w:r>
      <w:r>
        <w:rPr>
          <w:rFonts w:ascii="Arial" w:hAnsi="Arial"/>
          <w:sz w:val="20"/>
        </w:rPr>
        <w:t xml:space="preserve"> auditorius gali nuspręsti</w:t>
      </w:r>
      <w:r>
        <w:rPr>
          <w:rFonts w:ascii="Arial" w:hAnsi="Arial"/>
          <w:sz w:val="20"/>
          <w:u w:val="single"/>
        </w:rPr>
        <w:t>, kad būtų tinkama</w:t>
      </w:r>
      <w:r>
        <w:rPr>
          <w:rFonts w:ascii="Arial" w:hAnsi="Arial"/>
          <w:sz w:val="20"/>
        </w:rPr>
        <w:t xml:space="preserve"> kreiptis teisinio patarimo.</w:t>
      </w:r>
    </w:p>
    <w:p w14:paraId="6621AD00" w14:textId="77777777" w:rsidR="009025DB" w:rsidRPr="00724338" w:rsidRDefault="009025DB" w:rsidP="00805CE9">
      <w:pPr>
        <w:spacing w:before="240" w:after="0" w:line="280" w:lineRule="exact"/>
        <w:outlineLvl w:val="2"/>
        <w:rPr>
          <w:rFonts w:ascii="Arial" w:eastAsia="Times New Roman" w:hAnsi="Arial" w:cs="Arial"/>
          <w:i/>
          <w:iCs/>
          <w:color w:val="000000"/>
          <w:sz w:val="24"/>
          <w:szCs w:val="24"/>
        </w:rPr>
      </w:pPr>
      <w:r>
        <w:rPr>
          <w:rFonts w:ascii="Arial" w:hAnsi="Arial"/>
          <w:b/>
          <w:color w:val="000000"/>
          <w:sz w:val="24"/>
        </w:rPr>
        <w:t>450-asis TAS „Audito metu nustatytų iškraipymų vertinimas“</w:t>
      </w:r>
    </w:p>
    <w:p w14:paraId="34F6D8D4" w14:textId="77777777" w:rsidR="00231618" w:rsidRPr="00724338" w:rsidRDefault="009025DB" w:rsidP="0080221D">
      <w:pPr>
        <w:keepLines/>
        <w:autoSpaceDE w:val="0"/>
        <w:autoSpaceDN w:val="0"/>
        <w:adjustRightInd w:val="0"/>
        <w:spacing w:before="120" w:after="0" w:line="280" w:lineRule="exact"/>
        <w:jc w:val="both"/>
        <w:outlineLvl w:val="1"/>
        <w:rPr>
          <w:rFonts w:ascii="Arial" w:eastAsia="Times New Roman" w:hAnsi="Arial" w:cs="Arial"/>
          <w:b/>
          <w:iCs/>
          <w:color w:val="000000"/>
          <w:sz w:val="24"/>
          <w:szCs w:val="24"/>
        </w:rPr>
      </w:pPr>
      <w:r>
        <w:rPr>
          <w:rFonts w:ascii="Arial" w:hAnsi="Arial"/>
          <w:b/>
          <w:color w:val="000000"/>
          <w:sz w:val="24"/>
        </w:rPr>
        <w:t xml:space="preserve">Reikalavimai </w:t>
      </w:r>
    </w:p>
    <w:p w14:paraId="7CE91235" w14:textId="77777777" w:rsidR="00662682" w:rsidRPr="00724338" w:rsidRDefault="00662682" w:rsidP="0080221D">
      <w:pPr>
        <w:keepLines/>
        <w:autoSpaceDE w:val="0"/>
        <w:autoSpaceDN w:val="0"/>
        <w:adjustRightInd w:val="0"/>
        <w:spacing w:before="120" w:after="0" w:line="280" w:lineRule="exact"/>
        <w:jc w:val="both"/>
        <w:outlineLvl w:val="1"/>
        <w:rPr>
          <w:rFonts w:ascii="Arial" w:eastAsia="Times New Roman" w:hAnsi="Arial" w:cs="Arial"/>
          <w:b/>
          <w:bCs/>
          <w:kern w:val="20"/>
          <w:sz w:val="20"/>
          <w:szCs w:val="20"/>
        </w:rPr>
      </w:pPr>
      <w:r>
        <w:rPr>
          <w:rFonts w:ascii="Arial" w:hAnsi="Arial"/>
          <w:b/>
          <w:sz w:val="20"/>
        </w:rPr>
        <w:t xml:space="preserve">Informavimas apie iškraipymus ir jų taisymas </w:t>
      </w:r>
    </w:p>
    <w:p w14:paraId="146C6940" w14:textId="77777777" w:rsidR="00231618" w:rsidRPr="00724338" w:rsidRDefault="00662682" w:rsidP="0080221D">
      <w:pPr>
        <w:keepLines/>
        <w:autoSpaceDE w:val="0"/>
        <w:autoSpaceDN w:val="0"/>
        <w:adjustRightInd w:val="0"/>
        <w:spacing w:before="120" w:after="0" w:line="280" w:lineRule="exact"/>
        <w:ind w:left="540" w:hanging="540"/>
        <w:jc w:val="both"/>
        <w:outlineLvl w:val="1"/>
        <w:rPr>
          <w:rFonts w:ascii="Arial" w:eastAsia="Times New Roman" w:hAnsi="Arial" w:cs="Arial"/>
          <w:iCs/>
          <w:kern w:val="20"/>
          <w:sz w:val="20"/>
          <w:szCs w:val="20"/>
        </w:rPr>
      </w:pPr>
      <w:r>
        <w:rPr>
          <w:rFonts w:ascii="Arial" w:hAnsi="Arial"/>
          <w:sz w:val="20"/>
        </w:rPr>
        <w:t xml:space="preserve">8. </w:t>
      </w:r>
      <w:r>
        <w:rPr>
          <w:rFonts w:ascii="Arial" w:hAnsi="Arial"/>
          <w:sz w:val="20"/>
        </w:rPr>
        <w:tab/>
        <w:t>Auditorius</w:t>
      </w:r>
      <w:r>
        <w:rPr>
          <w:rFonts w:ascii="Arial" w:hAnsi="Arial"/>
          <w:sz w:val="20"/>
          <w:u w:val="single"/>
        </w:rPr>
        <w:t>, jei tai nėra draudžiama pagal įstatymus ar kitus teisės aktus,</w:t>
      </w:r>
      <w:r>
        <w:rPr>
          <w:rFonts w:ascii="Arial" w:hAnsi="Arial"/>
          <w:sz w:val="20"/>
        </w:rPr>
        <w:t xml:space="preserve"> turi laiku komunikuoti apie visus audito metu sukauptus iškraipymus su atitinkamo lygmens vadovybe</w:t>
      </w:r>
      <w:r>
        <w:rPr>
          <w:rFonts w:ascii="Arial" w:hAnsi="Arial"/>
          <w:strike/>
          <w:sz w:val="20"/>
        </w:rPr>
        <w:t>, išskyrus atvejus, kai tai draudžiama pagal įstatymą ar teisės aktą</w:t>
      </w:r>
      <w:r w:rsidR="00D43199">
        <w:rPr>
          <w:rStyle w:val="FootnoteReference"/>
          <w:rFonts w:ascii="Arial" w:eastAsia="Times New Roman" w:hAnsi="Arial" w:cs="Arial"/>
          <w:iCs/>
          <w:kern w:val="20"/>
          <w:sz w:val="20"/>
          <w:szCs w:val="20"/>
        </w:rPr>
        <w:footnoteReference w:id="28"/>
      </w:r>
      <w:r>
        <w:rPr>
          <w:rFonts w:ascii="Arial" w:hAnsi="Arial"/>
          <w:sz w:val="20"/>
        </w:rPr>
        <w:t>. Auditorius turi paprašyti vadovybės tuos iškraipymus ištaisyti (žr. A7–A9 dalis).</w:t>
      </w:r>
    </w:p>
    <w:p w14:paraId="1E0E889B" w14:textId="77777777" w:rsidR="009025DB" w:rsidRPr="00724338" w:rsidRDefault="009025DB" w:rsidP="00805CE9">
      <w:pPr>
        <w:spacing w:before="240" w:after="0" w:line="280" w:lineRule="exact"/>
        <w:outlineLvl w:val="2"/>
        <w:rPr>
          <w:rFonts w:ascii="Arial" w:eastAsia="Times New Roman" w:hAnsi="Arial" w:cs="Arial"/>
          <w:b/>
          <w:iCs/>
          <w:color w:val="000000"/>
          <w:sz w:val="24"/>
          <w:szCs w:val="24"/>
        </w:rPr>
      </w:pPr>
      <w:r>
        <w:rPr>
          <w:rFonts w:ascii="Arial" w:hAnsi="Arial"/>
          <w:b/>
          <w:color w:val="000000"/>
          <w:sz w:val="24"/>
        </w:rPr>
        <w:t>Taikymas ir kita aiškinamoji medžiaga</w:t>
      </w:r>
    </w:p>
    <w:p w14:paraId="2E9B594F" w14:textId="77777777" w:rsidR="009025DB" w:rsidRPr="00724338" w:rsidRDefault="009025DB" w:rsidP="0080221D">
      <w:pPr>
        <w:keepLines/>
        <w:spacing w:before="120" w:after="0" w:line="280" w:lineRule="exact"/>
        <w:outlineLvl w:val="2"/>
        <w:rPr>
          <w:rFonts w:ascii="Arial" w:eastAsia="Times New Roman" w:hAnsi="Arial" w:cs="Arial"/>
          <w:b/>
          <w:bCs/>
          <w:kern w:val="20"/>
          <w:sz w:val="20"/>
          <w:szCs w:val="26"/>
        </w:rPr>
      </w:pPr>
      <w:r>
        <w:rPr>
          <w:rFonts w:ascii="Arial" w:hAnsi="Arial"/>
          <w:b/>
          <w:bCs/>
          <w:sz w:val="20"/>
        </w:rPr>
        <w:t>Komunikavimas apie iškraipymus ir jų taisymas</w:t>
      </w:r>
      <w:r>
        <w:rPr>
          <w:rFonts w:ascii="Arial" w:hAnsi="Arial"/>
          <w:b/>
          <w:sz w:val="20"/>
        </w:rPr>
        <w:t xml:space="preserve"> </w:t>
      </w:r>
      <w:r>
        <w:rPr>
          <w:rFonts w:ascii="Arial" w:hAnsi="Arial"/>
          <w:sz w:val="20"/>
        </w:rPr>
        <w:t>(žr. 8–9 dalis)</w:t>
      </w:r>
      <w:r>
        <w:rPr>
          <w:rFonts w:ascii="Arial" w:hAnsi="Arial"/>
          <w:b/>
          <w:sz w:val="20"/>
        </w:rPr>
        <w:t xml:space="preserve"> </w:t>
      </w:r>
    </w:p>
    <w:p w14:paraId="18BDEB9E" w14:textId="25F67DA8" w:rsidR="008E0709" w:rsidRPr="00724338" w:rsidRDefault="009025DB" w:rsidP="0080221D">
      <w:pPr>
        <w:widowControl w:val="0"/>
        <w:tabs>
          <w:tab w:val="left" w:pos="540"/>
        </w:tabs>
        <w:spacing w:before="120" w:after="0" w:line="280" w:lineRule="exact"/>
        <w:ind w:left="547" w:hanging="547"/>
        <w:jc w:val="both"/>
        <w:rPr>
          <w:rFonts w:ascii="Arial" w:eastAsia="Times New Roman" w:hAnsi="Arial" w:cs="Arial"/>
          <w:kern w:val="20"/>
          <w:sz w:val="20"/>
          <w:szCs w:val="20"/>
        </w:rPr>
      </w:pPr>
      <w:r>
        <w:rPr>
          <w:rFonts w:ascii="Arial" w:hAnsi="Arial"/>
          <w:sz w:val="20"/>
        </w:rPr>
        <w:t>A8.</w:t>
      </w:r>
      <w:r>
        <w:rPr>
          <w:rFonts w:ascii="Arial" w:hAnsi="Arial"/>
          <w:sz w:val="20"/>
        </w:rPr>
        <w:tab/>
        <w:t xml:space="preserve">Pagal </w:t>
      </w:r>
      <w:r>
        <w:rPr>
          <w:rFonts w:ascii="Arial" w:hAnsi="Arial"/>
          <w:sz w:val="20"/>
          <w:u w:val="single"/>
        </w:rPr>
        <w:t>tam tikrų jurisdikcijų</w:t>
      </w:r>
      <w:r>
        <w:rPr>
          <w:rFonts w:ascii="Arial" w:hAnsi="Arial"/>
          <w:sz w:val="20"/>
        </w:rPr>
        <w:t xml:space="preserve"> įstatymus ar kitus teisės aktus gali būti draudžiama auditoriui komunikuoti subjekto vadovybei ar kitiems asmenims apie tam tikrus iškraipymus. P</w:t>
      </w:r>
      <w:r>
        <w:rPr>
          <w:rFonts w:ascii="Arial" w:hAnsi="Arial"/>
          <w:strike/>
          <w:sz w:val="20"/>
        </w:rPr>
        <w:t>avyzdžiui, p</w:t>
      </w:r>
      <w:r>
        <w:rPr>
          <w:rFonts w:ascii="Arial" w:hAnsi="Arial"/>
          <w:sz w:val="20"/>
        </w:rPr>
        <w:t>agal įstatymus ar kitus teisės aktus gali būti specialiai draudžiama komunikuoti ar imtis kokių nors kitų veiksmų, kurie galėtų trukdyti atitinkamai institucijai atlikti faktinio ar įtariamo neteisėto veiksmo tyrimą</w:t>
      </w:r>
      <w:r>
        <w:rPr>
          <w:rFonts w:ascii="Arial" w:hAnsi="Arial"/>
          <w:sz w:val="20"/>
          <w:u w:val="single"/>
        </w:rPr>
        <w:t>, įskaitant subjekto įspėjimą, pavyzdžiui, kai auditorius privalo pranešti apie nustatytą ar įtariamą įstatymų ir kitų teisės aktų nesilaikymą atitinkamai institucijai pagal pinigų plovimo prevencijos teisės aktus</w:t>
      </w:r>
      <w:r>
        <w:rPr>
          <w:rFonts w:ascii="Arial" w:hAnsi="Arial"/>
          <w:sz w:val="20"/>
        </w:rPr>
        <w:t xml:space="preserve">. </w:t>
      </w:r>
      <w:r>
        <w:rPr>
          <w:rFonts w:ascii="Arial" w:hAnsi="Arial"/>
          <w:sz w:val="20"/>
          <w:u w:val="single"/>
        </w:rPr>
        <w:t>Tokiais</w:t>
      </w:r>
      <w:r>
        <w:rPr>
          <w:rFonts w:ascii="Arial" w:hAnsi="Arial"/>
          <w:sz w:val="20"/>
        </w:rPr>
        <w:t xml:space="preserve"> </w:t>
      </w:r>
      <w:r>
        <w:rPr>
          <w:rFonts w:ascii="Arial" w:hAnsi="Arial"/>
          <w:strike/>
          <w:sz w:val="20"/>
        </w:rPr>
        <w:t>Tam tikrais</w:t>
      </w:r>
      <w:r>
        <w:rPr>
          <w:rFonts w:ascii="Arial" w:hAnsi="Arial"/>
          <w:sz w:val="20"/>
        </w:rPr>
        <w:t xml:space="preserve"> atvejais </w:t>
      </w:r>
      <w:r>
        <w:rPr>
          <w:rFonts w:ascii="Arial" w:hAnsi="Arial"/>
          <w:strike/>
          <w:sz w:val="20"/>
        </w:rPr>
        <w:t>gali iškilti labai sudėtingų prieštaravimų tarp auditoriaus pareigos užtikrinti konfidencialumą ir jo pareigos teikti informaciją Tokiais atvejais</w:t>
      </w:r>
      <w:r>
        <w:rPr>
          <w:rFonts w:ascii="Arial" w:hAnsi="Arial"/>
          <w:sz w:val="20"/>
        </w:rPr>
        <w:t xml:space="preserve"> auditoriaus </w:t>
      </w:r>
      <w:r>
        <w:rPr>
          <w:rFonts w:ascii="Arial" w:hAnsi="Arial"/>
          <w:sz w:val="20"/>
          <w:u w:val="single"/>
        </w:rPr>
        <w:t>sprendžiami klausimai gali būti laikomi sudėtingais ir auditorius gali nuspręsti, kad būtų tinkama</w:t>
      </w:r>
      <w:r>
        <w:rPr>
          <w:rFonts w:ascii="Arial" w:hAnsi="Arial"/>
          <w:sz w:val="20"/>
        </w:rPr>
        <w:t xml:space="preserve"> kreiptis teisino patarimo.</w:t>
      </w:r>
    </w:p>
    <w:p w14:paraId="4904BD8D" w14:textId="77777777" w:rsidR="00ED3E35" w:rsidRPr="00724338" w:rsidRDefault="009025DB" w:rsidP="00805CE9">
      <w:pPr>
        <w:tabs>
          <w:tab w:val="left" w:pos="540"/>
        </w:tabs>
        <w:spacing w:before="240" w:after="0" w:line="280" w:lineRule="exact"/>
        <w:outlineLvl w:val="2"/>
        <w:rPr>
          <w:rFonts w:ascii="Arial" w:eastAsia="Times New Roman" w:hAnsi="Arial" w:cs="Arial"/>
          <w:i/>
          <w:iCs/>
          <w:kern w:val="20"/>
          <w:sz w:val="24"/>
          <w:szCs w:val="24"/>
        </w:rPr>
      </w:pPr>
      <w:r>
        <w:rPr>
          <w:rFonts w:ascii="Arial" w:hAnsi="Arial"/>
          <w:b/>
          <w:color w:val="000000"/>
          <w:sz w:val="24"/>
        </w:rPr>
        <w:t>500-asis TAS „Audito įrodymai“</w:t>
      </w:r>
      <w:r>
        <w:rPr>
          <w:rFonts w:ascii="Arial" w:hAnsi="Arial"/>
          <w:b/>
          <w:i/>
          <w:color w:val="000000"/>
          <w:sz w:val="24"/>
        </w:rPr>
        <w:t xml:space="preserve"> </w:t>
      </w:r>
    </w:p>
    <w:p w14:paraId="55E8AA0E" w14:textId="77777777" w:rsidR="009025DB" w:rsidRPr="00724338" w:rsidRDefault="009025DB" w:rsidP="0080221D">
      <w:pPr>
        <w:tabs>
          <w:tab w:val="left" w:pos="0"/>
        </w:tabs>
        <w:spacing w:before="120" w:after="0" w:line="280" w:lineRule="exact"/>
        <w:rPr>
          <w:rFonts w:ascii="Arial" w:eastAsia="Times New Roman" w:hAnsi="Arial" w:cs="Arial"/>
          <w:b/>
          <w:iCs/>
          <w:color w:val="000000"/>
          <w:sz w:val="24"/>
          <w:szCs w:val="24"/>
        </w:rPr>
      </w:pPr>
      <w:r>
        <w:rPr>
          <w:rFonts w:ascii="Arial" w:hAnsi="Arial"/>
          <w:b/>
          <w:color w:val="000000"/>
          <w:sz w:val="24"/>
        </w:rPr>
        <w:t xml:space="preserve">Reikalavimai </w:t>
      </w:r>
    </w:p>
    <w:p w14:paraId="59D0C123" w14:textId="77777777" w:rsidR="00AC2872" w:rsidRPr="00724338" w:rsidRDefault="00AC2872" w:rsidP="0080221D">
      <w:pPr>
        <w:tabs>
          <w:tab w:val="left" w:pos="972"/>
        </w:tabs>
        <w:spacing w:before="120" w:after="0" w:line="280" w:lineRule="exact"/>
        <w:ind w:left="252" w:hanging="270"/>
        <w:rPr>
          <w:rFonts w:ascii="Arial" w:eastAsia="Times New Roman" w:hAnsi="Arial" w:cs="Arial"/>
          <w:b/>
          <w:kern w:val="20"/>
          <w:sz w:val="20"/>
          <w:szCs w:val="20"/>
        </w:rPr>
      </w:pPr>
      <w:r>
        <w:rPr>
          <w:rFonts w:ascii="Arial" w:hAnsi="Arial"/>
          <w:b/>
          <w:sz w:val="20"/>
        </w:rPr>
        <w:t xml:space="preserve">Informacija, naudotina kaip audito įrodymai </w:t>
      </w:r>
    </w:p>
    <w:p w14:paraId="388E44B1" w14:textId="77777777" w:rsidR="00F42BA8" w:rsidRPr="00724338" w:rsidRDefault="00AC2872" w:rsidP="0080221D">
      <w:pPr>
        <w:tabs>
          <w:tab w:val="left" w:pos="540"/>
        </w:tabs>
        <w:autoSpaceDE w:val="0"/>
        <w:autoSpaceDN w:val="0"/>
        <w:adjustRightInd w:val="0"/>
        <w:spacing w:before="120" w:after="0" w:line="280" w:lineRule="exact"/>
        <w:ind w:left="547" w:hanging="547"/>
        <w:jc w:val="both"/>
        <w:outlineLvl w:val="1"/>
        <w:rPr>
          <w:rFonts w:ascii="Arial" w:eastAsia="Times New Roman" w:hAnsi="Arial" w:cs="Arial"/>
          <w:b/>
          <w:iCs/>
          <w:color w:val="000000"/>
          <w:sz w:val="24"/>
          <w:szCs w:val="24"/>
        </w:rPr>
      </w:pPr>
      <w:r>
        <w:rPr>
          <w:rFonts w:ascii="Arial" w:hAnsi="Arial"/>
          <w:sz w:val="20"/>
        </w:rPr>
        <w:t xml:space="preserve">7. </w:t>
      </w:r>
      <w:r>
        <w:rPr>
          <w:rFonts w:ascii="Arial" w:hAnsi="Arial"/>
          <w:sz w:val="20"/>
        </w:rPr>
        <w:tab/>
        <w:t>Rengdamas ir atlikdamas audito procedūras, auditorius turi įvertinti informacijos, naudotinos kaip audito įrodymai tinkamumą ir patikimumą (žr. A26–A33</w:t>
      </w:r>
      <w:r>
        <w:rPr>
          <w:rFonts w:ascii="Arial" w:hAnsi="Arial"/>
          <w:sz w:val="20"/>
          <w:u w:val="single"/>
        </w:rPr>
        <w:t>a</w:t>
      </w:r>
      <w:r>
        <w:rPr>
          <w:rFonts w:ascii="Arial" w:hAnsi="Arial"/>
          <w:sz w:val="20"/>
        </w:rPr>
        <w:t xml:space="preserve"> dalis).</w:t>
      </w:r>
    </w:p>
    <w:p w14:paraId="44EE0022" w14:textId="77777777" w:rsidR="009025DB" w:rsidRPr="00724338" w:rsidRDefault="009025DB" w:rsidP="00805CE9">
      <w:pPr>
        <w:spacing w:before="240" w:after="0" w:line="280" w:lineRule="exact"/>
        <w:outlineLvl w:val="2"/>
        <w:rPr>
          <w:rFonts w:ascii="Arial" w:eastAsia="Times New Roman" w:hAnsi="Arial" w:cs="Arial"/>
          <w:b/>
          <w:iCs/>
          <w:color w:val="000000"/>
          <w:sz w:val="24"/>
          <w:szCs w:val="24"/>
        </w:rPr>
      </w:pPr>
      <w:r>
        <w:rPr>
          <w:rFonts w:ascii="Arial" w:hAnsi="Arial"/>
          <w:b/>
          <w:color w:val="000000"/>
          <w:sz w:val="24"/>
        </w:rPr>
        <w:t>Taikymas ir kita aiškinamoji medžiaga</w:t>
      </w:r>
    </w:p>
    <w:p w14:paraId="7987FD47" w14:textId="77777777" w:rsidR="009025DB" w:rsidRPr="00724338" w:rsidRDefault="009025DB" w:rsidP="0080221D">
      <w:pPr>
        <w:autoSpaceDE w:val="0"/>
        <w:autoSpaceDN w:val="0"/>
        <w:adjustRightInd w:val="0"/>
        <w:spacing w:before="120" w:after="0" w:line="280" w:lineRule="exact"/>
        <w:outlineLvl w:val="1"/>
        <w:rPr>
          <w:rFonts w:ascii="Arial" w:eastAsia="Times New Roman" w:hAnsi="Arial" w:cs="Arial"/>
          <w:b/>
          <w:iCs/>
          <w:color w:val="000000"/>
          <w:sz w:val="20"/>
          <w:szCs w:val="20"/>
        </w:rPr>
      </w:pPr>
      <w:r>
        <w:rPr>
          <w:rFonts w:ascii="Arial" w:hAnsi="Arial"/>
          <w:b/>
          <w:color w:val="000000"/>
          <w:sz w:val="20"/>
        </w:rPr>
        <w:t xml:space="preserve">Informacija, naudotina kaip audito įrodymai </w:t>
      </w:r>
    </w:p>
    <w:p w14:paraId="710C8054" w14:textId="77777777" w:rsidR="009025DB" w:rsidRPr="00724338" w:rsidRDefault="009025DB" w:rsidP="0080221D">
      <w:pPr>
        <w:autoSpaceDE w:val="0"/>
        <w:autoSpaceDN w:val="0"/>
        <w:adjustRightInd w:val="0"/>
        <w:spacing w:before="120" w:after="0" w:line="280" w:lineRule="exact"/>
        <w:outlineLvl w:val="1"/>
        <w:rPr>
          <w:rFonts w:ascii="Arial" w:eastAsia="Times New Roman" w:hAnsi="Arial" w:cs="Arial"/>
          <w:iCs/>
          <w:color w:val="000000"/>
          <w:sz w:val="20"/>
          <w:szCs w:val="20"/>
        </w:rPr>
      </w:pPr>
      <w:r>
        <w:rPr>
          <w:rFonts w:ascii="Arial" w:hAnsi="Arial"/>
          <w:i/>
          <w:iCs/>
          <w:color w:val="000000"/>
          <w:sz w:val="20"/>
        </w:rPr>
        <w:t>Tinkamumas ir patikimumas</w:t>
      </w:r>
      <w:r>
        <w:rPr>
          <w:rFonts w:ascii="Arial" w:hAnsi="Arial"/>
          <w:color w:val="000000"/>
          <w:sz w:val="20"/>
        </w:rPr>
        <w:t xml:space="preserve"> (žr. 7 dalį) </w:t>
      </w:r>
    </w:p>
    <w:p w14:paraId="07A41A51" w14:textId="77777777" w:rsidR="009025DB" w:rsidRPr="00724338" w:rsidRDefault="009025DB" w:rsidP="0080221D">
      <w:pPr>
        <w:tabs>
          <w:tab w:val="left" w:pos="540"/>
        </w:tabs>
        <w:autoSpaceDE w:val="0"/>
        <w:autoSpaceDN w:val="0"/>
        <w:adjustRightInd w:val="0"/>
        <w:spacing w:before="120" w:after="0" w:line="280" w:lineRule="exact"/>
        <w:ind w:left="540" w:hanging="540"/>
        <w:jc w:val="both"/>
        <w:outlineLvl w:val="1"/>
        <w:rPr>
          <w:rFonts w:ascii="Arial" w:eastAsia="Times New Roman" w:hAnsi="Arial" w:cs="Arial"/>
          <w:iCs/>
          <w:color w:val="000000"/>
          <w:sz w:val="20"/>
          <w:szCs w:val="20"/>
        </w:rPr>
      </w:pPr>
      <w:r>
        <w:rPr>
          <w:rFonts w:ascii="Arial" w:hAnsi="Arial"/>
          <w:color w:val="000000"/>
          <w:sz w:val="20"/>
        </w:rPr>
        <w:t xml:space="preserve">A26. </w:t>
      </w:r>
      <w:r>
        <w:rPr>
          <w:rFonts w:ascii="Arial" w:hAnsi="Arial"/>
          <w:color w:val="000000"/>
          <w:sz w:val="20"/>
        </w:rPr>
        <w:tab/>
        <w:t>Kaip nurodyta A1 dalyje, nors audito įrodymai dažniausiai surenkami audito metu atliekant audito procedūras, audito įrodymus gali sudaryti ir informacija, surinkta iš kitų šaltinių, pavyzdžiui, tam tikromis aplinkybėmis – iš ankstesnių auditų</w:t>
      </w:r>
      <w:r>
        <w:rPr>
          <w:rFonts w:ascii="Arial" w:hAnsi="Arial"/>
          <w:color w:val="000000"/>
          <w:sz w:val="20"/>
          <w:u w:val="single"/>
        </w:rPr>
        <w:t>,</w:t>
      </w:r>
      <w:r>
        <w:rPr>
          <w:rFonts w:ascii="Arial" w:hAnsi="Arial"/>
          <w:color w:val="000000"/>
          <w:sz w:val="20"/>
        </w:rPr>
        <w:t xml:space="preserve"> </w:t>
      </w:r>
      <w:r>
        <w:rPr>
          <w:rFonts w:ascii="Arial" w:hAnsi="Arial"/>
          <w:strike/>
          <w:color w:val="000000"/>
          <w:sz w:val="20"/>
        </w:rPr>
        <w:t>arba</w:t>
      </w:r>
      <w:r>
        <w:rPr>
          <w:rFonts w:ascii="Arial" w:hAnsi="Arial"/>
          <w:color w:val="000000"/>
          <w:sz w:val="20"/>
        </w:rPr>
        <w:t xml:space="preserve"> iš audito įmonės kokybės kontrolės procedūrų, skirtų kliento prisiėmimui ir išlaikymui, </w:t>
      </w:r>
      <w:r>
        <w:rPr>
          <w:rFonts w:ascii="Arial" w:hAnsi="Arial"/>
          <w:color w:val="000000"/>
          <w:sz w:val="20"/>
          <w:u w:val="single"/>
        </w:rPr>
        <w:t xml:space="preserve">bei vykdant tam tikras papildomas pareigas pagal įstatymus, kitus teisės aktus ar atitinkamus etikos reikalavimus (pvz., dėl to, kad subjektas nesilaiko įstatymų ir </w:t>
      </w:r>
      <w:r>
        <w:rPr>
          <w:rFonts w:ascii="Arial" w:hAnsi="Arial"/>
          <w:color w:val="000000"/>
          <w:sz w:val="20"/>
          <w:u w:val="single"/>
        </w:rPr>
        <w:lastRenderedPageBreak/>
        <w:t>kitų teisės aktų).</w:t>
      </w:r>
      <w:r>
        <w:rPr>
          <w:rFonts w:ascii="Arial" w:hAnsi="Arial"/>
          <w:color w:val="000000"/>
          <w:sz w:val="20"/>
        </w:rPr>
        <w:t xml:space="preserve"> Surinktos informacijos tinkamumas ir patikimumas turi įtakos visų ja pagrįstų audito įrodymų kokybei.</w:t>
      </w:r>
    </w:p>
    <w:p w14:paraId="3D925C62" w14:textId="77777777" w:rsidR="0062441E" w:rsidRPr="00411456" w:rsidRDefault="0062441E" w:rsidP="0080221D">
      <w:pPr>
        <w:tabs>
          <w:tab w:val="left" w:pos="540"/>
        </w:tabs>
        <w:autoSpaceDE w:val="0"/>
        <w:autoSpaceDN w:val="0"/>
        <w:adjustRightInd w:val="0"/>
        <w:spacing w:before="120" w:after="0" w:line="280" w:lineRule="exact"/>
        <w:ind w:left="540" w:hanging="540"/>
        <w:jc w:val="both"/>
        <w:outlineLvl w:val="1"/>
        <w:rPr>
          <w:rFonts w:ascii="Arial" w:eastAsia="Times New Roman" w:hAnsi="Arial" w:cs="Arial"/>
          <w:iCs/>
          <w:color w:val="000000"/>
          <w:sz w:val="20"/>
          <w:szCs w:val="20"/>
          <w:u w:val="single"/>
        </w:rPr>
      </w:pPr>
      <w:r>
        <w:rPr>
          <w:rFonts w:ascii="Arial" w:hAnsi="Arial"/>
          <w:color w:val="000000"/>
          <w:sz w:val="20"/>
          <w:u w:val="single"/>
        </w:rPr>
        <w:t>A33a.</w:t>
      </w:r>
      <w:r>
        <w:rPr>
          <w:rFonts w:ascii="Arial" w:hAnsi="Arial"/>
          <w:color w:val="000000"/>
          <w:sz w:val="20"/>
          <w:u w:val="single"/>
        </w:rPr>
        <w:tab/>
      </w:r>
      <w:r>
        <w:rPr>
          <w:rFonts w:ascii="Arial" w:hAnsi="Arial"/>
          <w:sz w:val="20"/>
          <w:u w:val="single"/>
        </w:rPr>
        <w:t>250-ajame TAS (persvarstytame)</w:t>
      </w:r>
      <w:r w:rsidRPr="005411C7">
        <w:rPr>
          <w:rStyle w:val="FootnoteReference"/>
          <w:rFonts w:ascii="Arial" w:eastAsia="Times New Roman" w:hAnsi="Arial" w:cs="Arial"/>
          <w:iCs/>
          <w:color w:val="000000"/>
          <w:sz w:val="20"/>
          <w:szCs w:val="20"/>
          <w:u w:val="single"/>
          <w:lang w:eastAsia="en-AU"/>
        </w:rPr>
        <w:footnoteReference w:id="29"/>
      </w:r>
      <w:r>
        <w:rPr>
          <w:rFonts w:ascii="Arial" w:hAnsi="Arial"/>
          <w:sz w:val="20"/>
          <w:u w:val="single"/>
        </w:rPr>
        <w:t xml:space="preserve"> pateikiamos tolesnės gairės dėl auditoriaus papildomų pareigų, kurias jis privalo vykdyti pagal įstatymus, kitus teisės aktus ar atitinkamus etikos reikalavimus, susijusius su nustatytu ar įtariamu subjekto įstatymų ir kitų teisės aktų nesilaikymu, kuris gali suteikti papildomos informacijos, svarbios auditoriaus darbui pagal TAS, taip pat papildomos gairės dėl tokio nesilaikymo poveikio kitiems audito aspektams įvertinimo.</w:t>
      </w:r>
    </w:p>
    <w:p w14:paraId="32EEF5F7" w14:textId="77777777" w:rsidR="00F17F57" w:rsidRPr="0062441E" w:rsidRDefault="009025DB" w:rsidP="001C3840">
      <w:pPr>
        <w:tabs>
          <w:tab w:val="left" w:pos="540"/>
        </w:tabs>
        <w:spacing w:before="240" w:after="0" w:line="280" w:lineRule="exact"/>
        <w:jc w:val="both"/>
        <w:outlineLvl w:val="2"/>
        <w:rPr>
          <w:rFonts w:ascii="Arial" w:hAnsi="Arial"/>
          <w:b/>
          <w:i/>
          <w:color w:val="000000"/>
          <w:sz w:val="24"/>
        </w:rPr>
      </w:pPr>
      <w:r>
        <w:rPr>
          <w:rFonts w:ascii="Arial" w:hAnsi="Arial"/>
          <w:b/>
          <w:color w:val="000000"/>
          <w:sz w:val="24"/>
        </w:rPr>
        <w:t>2400-asis TPUS (persvarstytas) „Istorinių finansinių ataskaitų peržiūros užduotys“</w:t>
      </w:r>
    </w:p>
    <w:p w14:paraId="145EE0D2" w14:textId="77777777" w:rsidR="009025DB" w:rsidRPr="0062441E" w:rsidRDefault="009025DB" w:rsidP="0080221D">
      <w:pPr>
        <w:tabs>
          <w:tab w:val="left" w:pos="540"/>
        </w:tabs>
        <w:autoSpaceDE w:val="0"/>
        <w:autoSpaceDN w:val="0"/>
        <w:adjustRightInd w:val="0"/>
        <w:spacing w:before="120" w:after="0" w:line="280" w:lineRule="exact"/>
        <w:ind w:left="540" w:hanging="540"/>
        <w:jc w:val="both"/>
        <w:outlineLvl w:val="1"/>
        <w:rPr>
          <w:rFonts w:ascii="Arial" w:hAnsi="Arial"/>
          <w:b/>
          <w:color w:val="000000"/>
          <w:sz w:val="24"/>
        </w:rPr>
      </w:pPr>
      <w:r>
        <w:rPr>
          <w:rFonts w:ascii="Arial" w:hAnsi="Arial"/>
          <w:b/>
          <w:color w:val="000000"/>
          <w:sz w:val="24"/>
        </w:rPr>
        <w:t xml:space="preserve">Reikalavimai </w:t>
      </w:r>
    </w:p>
    <w:p w14:paraId="16E394D5" w14:textId="77777777" w:rsidR="00F17F57" w:rsidRPr="00724338" w:rsidRDefault="00F17F57" w:rsidP="0080221D">
      <w:pPr>
        <w:widowControl w:val="0"/>
        <w:tabs>
          <w:tab w:val="left" w:pos="540"/>
        </w:tabs>
        <w:spacing w:before="120" w:after="0" w:line="280" w:lineRule="exact"/>
        <w:jc w:val="both"/>
        <w:rPr>
          <w:rFonts w:ascii="Arial" w:eastAsia="Times New Roman" w:hAnsi="Arial" w:cs="Arial"/>
          <w:b/>
          <w:bCs/>
          <w:kern w:val="20"/>
        </w:rPr>
      </w:pPr>
      <w:r>
        <w:rPr>
          <w:rFonts w:ascii="Arial" w:hAnsi="Arial"/>
          <w:b/>
        </w:rPr>
        <w:t>Užduoties atlikimas</w:t>
      </w:r>
    </w:p>
    <w:p w14:paraId="33D1803A" w14:textId="77777777" w:rsidR="00051A40" w:rsidRPr="00724338" w:rsidRDefault="00051A40" w:rsidP="0080221D">
      <w:pPr>
        <w:tabs>
          <w:tab w:val="left" w:pos="540"/>
        </w:tabs>
        <w:autoSpaceDE w:val="0"/>
        <w:autoSpaceDN w:val="0"/>
        <w:adjustRightInd w:val="0"/>
        <w:spacing w:before="120" w:after="0" w:line="280" w:lineRule="exact"/>
        <w:ind w:left="540" w:hanging="540"/>
        <w:jc w:val="both"/>
        <w:outlineLvl w:val="1"/>
        <w:rPr>
          <w:rFonts w:ascii="Arial" w:eastAsia="Times New Roman" w:hAnsi="Arial" w:cs="Arial"/>
          <w:bCs/>
          <w:i/>
          <w:iCs/>
          <w:color w:val="000000"/>
          <w:sz w:val="20"/>
          <w:szCs w:val="20"/>
        </w:rPr>
      </w:pPr>
      <w:r>
        <w:rPr>
          <w:rFonts w:ascii="Arial" w:hAnsi="Arial"/>
          <w:i/>
          <w:color w:val="000000"/>
          <w:sz w:val="20"/>
        </w:rPr>
        <w:t>Procedūrų parengimas ir atlikimas</w:t>
      </w:r>
    </w:p>
    <w:p w14:paraId="07310A8A" w14:textId="77777777" w:rsidR="0051160D" w:rsidRPr="00724338" w:rsidRDefault="0051160D" w:rsidP="0080221D">
      <w:pPr>
        <w:tabs>
          <w:tab w:val="left" w:pos="540"/>
        </w:tabs>
        <w:autoSpaceDE w:val="0"/>
        <w:autoSpaceDN w:val="0"/>
        <w:adjustRightInd w:val="0"/>
        <w:spacing w:before="120" w:after="0" w:line="280" w:lineRule="exact"/>
        <w:ind w:left="540" w:hanging="540"/>
        <w:jc w:val="both"/>
        <w:outlineLvl w:val="1"/>
        <w:rPr>
          <w:rFonts w:ascii="Arial" w:eastAsia="Times New Roman" w:hAnsi="Arial" w:cs="Arial"/>
          <w:bCs/>
          <w:iCs/>
          <w:color w:val="000000"/>
          <w:sz w:val="20"/>
          <w:szCs w:val="20"/>
        </w:rPr>
      </w:pPr>
      <w:r>
        <w:rPr>
          <w:rFonts w:ascii="Arial" w:hAnsi="Arial"/>
          <w:color w:val="000000"/>
          <w:sz w:val="20"/>
        </w:rPr>
        <w:t xml:space="preserve">48. </w:t>
      </w:r>
      <w:r>
        <w:rPr>
          <w:rFonts w:ascii="Arial" w:hAnsi="Arial"/>
          <w:color w:val="000000"/>
          <w:sz w:val="20"/>
        </w:rPr>
        <w:tab/>
        <w:t>Praktikuojančio asmens paklausimuose, kuriuos jis teikia vadovybei ir, jeigu būtina, kitiems asmenims subjekte, turi būti nurodyta (žr. A84–A87</w:t>
      </w:r>
      <w:r>
        <w:rPr>
          <w:rFonts w:ascii="Arial" w:hAnsi="Arial"/>
          <w:color w:val="000000"/>
          <w:sz w:val="20"/>
          <w:u w:val="single"/>
        </w:rPr>
        <w:t>a</w:t>
      </w:r>
      <w:r>
        <w:rPr>
          <w:rFonts w:ascii="Arial" w:hAnsi="Arial"/>
          <w:color w:val="000000"/>
          <w:sz w:val="20"/>
        </w:rPr>
        <w:t xml:space="preserve"> dalis) </w:t>
      </w:r>
    </w:p>
    <w:p w14:paraId="7F6DFEF6" w14:textId="77777777" w:rsidR="002412A7" w:rsidRPr="00724338" w:rsidRDefault="002412A7" w:rsidP="0080221D">
      <w:pPr>
        <w:tabs>
          <w:tab w:val="left" w:pos="540"/>
        </w:tabs>
        <w:autoSpaceDE w:val="0"/>
        <w:autoSpaceDN w:val="0"/>
        <w:adjustRightInd w:val="0"/>
        <w:spacing w:before="120" w:after="0" w:line="280" w:lineRule="exact"/>
        <w:ind w:left="540" w:hanging="540"/>
        <w:jc w:val="both"/>
        <w:outlineLvl w:val="1"/>
        <w:rPr>
          <w:rFonts w:ascii="Arial" w:eastAsia="Times New Roman" w:hAnsi="Arial" w:cs="Arial"/>
          <w:bCs/>
          <w:iCs/>
          <w:color w:val="000000"/>
          <w:sz w:val="20"/>
          <w:szCs w:val="20"/>
        </w:rPr>
      </w:pPr>
      <w:r>
        <w:rPr>
          <w:rFonts w:ascii="Arial" w:hAnsi="Arial"/>
          <w:color w:val="000000"/>
          <w:sz w:val="20"/>
        </w:rPr>
        <w:tab/>
        <w:t>…</w:t>
      </w:r>
    </w:p>
    <w:p w14:paraId="39DB115D" w14:textId="77777777" w:rsidR="0051160D" w:rsidRPr="00724338" w:rsidRDefault="0051160D" w:rsidP="0080221D">
      <w:pPr>
        <w:tabs>
          <w:tab w:val="left" w:pos="1080"/>
        </w:tabs>
        <w:autoSpaceDE w:val="0"/>
        <w:autoSpaceDN w:val="0"/>
        <w:adjustRightInd w:val="0"/>
        <w:spacing w:before="120" w:after="0" w:line="280" w:lineRule="exact"/>
        <w:ind w:left="540" w:hanging="540"/>
        <w:jc w:val="both"/>
        <w:outlineLvl w:val="1"/>
        <w:rPr>
          <w:rFonts w:ascii="Arial" w:eastAsia="Times New Roman" w:hAnsi="Arial" w:cs="Arial"/>
          <w:bCs/>
          <w:iCs/>
          <w:color w:val="000000"/>
          <w:sz w:val="20"/>
          <w:szCs w:val="20"/>
        </w:rPr>
      </w:pPr>
      <w:r>
        <w:rPr>
          <w:rFonts w:ascii="Arial" w:hAnsi="Arial"/>
          <w:color w:val="000000"/>
          <w:sz w:val="20"/>
        </w:rPr>
        <w:tab/>
        <w:t xml:space="preserve">d) </w:t>
      </w:r>
      <w:r>
        <w:rPr>
          <w:rFonts w:ascii="Arial" w:hAnsi="Arial"/>
          <w:color w:val="000000"/>
          <w:sz w:val="20"/>
        </w:rPr>
        <w:tab/>
        <w:t xml:space="preserve">ar faktiškai nustatyta, įtariama arba numanoma, kad: </w:t>
      </w:r>
    </w:p>
    <w:p w14:paraId="2435E924" w14:textId="77777777" w:rsidR="0051160D" w:rsidRPr="00724338" w:rsidRDefault="0051160D" w:rsidP="0080221D">
      <w:pPr>
        <w:tabs>
          <w:tab w:val="left" w:pos="1080"/>
          <w:tab w:val="left" w:pos="1620"/>
        </w:tabs>
        <w:autoSpaceDE w:val="0"/>
        <w:autoSpaceDN w:val="0"/>
        <w:adjustRightInd w:val="0"/>
        <w:spacing w:before="120" w:after="0" w:line="280" w:lineRule="exact"/>
        <w:ind w:left="540" w:hanging="540"/>
        <w:jc w:val="both"/>
        <w:outlineLvl w:val="1"/>
        <w:rPr>
          <w:rFonts w:ascii="Arial" w:eastAsia="Times New Roman" w:hAnsi="Arial" w:cs="Arial"/>
          <w:bCs/>
          <w:iCs/>
          <w:color w:val="000000"/>
          <w:sz w:val="20"/>
          <w:szCs w:val="20"/>
        </w:rPr>
      </w:pPr>
      <w:r>
        <w:rPr>
          <w:rFonts w:ascii="Arial" w:hAnsi="Arial"/>
          <w:color w:val="000000"/>
          <w:sz w:val="20"/>
        </w:rPr>
        <w:tab/>
      </w:r>
      <w:r>
        <w:rPr>
          <w:rFonts w:ascii="Arial" w:hAnsi="Arial"/>
          <w:color w:val="000000"/>
          <w:sz w:val="20"/>
        </w:rPr>
        <w:tab/>
        <w:t xml:space="preserve">i) </w:t>
      </w:r>
      <w:r>
        <w:rPr>
          <w:rFonts w:ascii="Arial" w:hAnsi="Arial"/>
          <w:color w:val="000000"/>
          <w:sz w:val="20"/>
        </w:rPr>
        <w:tab/>
        <w:t xml:space="preserve">esama apgaulės arba neteisėtų veiksmų, veikiančių subjektą; ir </w:t>
      </w:r>
    </w:p>
    <w:p w14:paraId="433DC113" w14:textId="77777777" w:rsidR="0051160D" w:rsidRPr="00724338" w:rsidRDefault="0051160D" w:rsidP="0080221D">
      <w:pPr>
        <w:tabs>
          <w:tab w:val="left" w:pos="1080"/>
          <w:tab w:val="left" w:pos="1620"/>
        </w:tabs>
        <w:autoSpaceDE w:val="0"/>
        <w:autoSpaceDN w:val="0"/>
        <w:adjustRightInd w:val="0"/>
        <w:spacing w:before="120" w:after="0" w:line="280" w:lineRule="exact"/>
        <w:ind w:left="1620" w:hanging="1620"/>
        <w:jc w:val="both"/>
        <w:outlineLvl w:val="1"/>
        <w:rPr>
          <w:rFonts w:ascii="Arial" w:eastAsia="Times New Roman" w:hAnsi="Arial" w:cs="Arial"/>
          <w:bCs/>
          <w:iCs/>
          <w:color w:val="000000"/>
          <w:sz w:val="20"/>
          <w:szCs w:val="20"/>
        </w:rPr>
      </w:pPr>
      <w:r>
        <w:rPr>
          <w:rFonts w:ascii="Arial" w:hAnsi="Arial"/>
          <w:color w:val="000000"/>
          <w:sz w:val="20"/>
        </w:rPr>
        <w:tab/>
        <w:t xml:space="preserve">ii) </w:t>
      </w:r>
      <w:r>
        <w:rPr>
          <w:rFonts w:ascii="Arial" w:hAnsi="Arial"/>
          <w:color w:val="000000"/>
          <w:sz w:val="20"/>
        </w:rPr>
        <w:tab/>
        <w:t xml:space="preserve">nesilaikoma įstatymų ir kitų teisės aktų, kurie yra visuotinai pripažinti kaip turintys tiesioginės įtakos nustatant reikšmingas finansinės atskaitomybės sumas ir atskleistiną informaciją, tokių kaip mokesčius ir pensijas reglamentuojančių įstatymų ir teisės aktų nuostatų; </w:t>
      </w:r>
    </w:p>
    <w:p w14:paraId="3324DC2E" w14:textId="77777777" w:rsidR="00F17F57" w:rsidRPr="00724338" w:rsidRDefault="00F17F57" w:rsidP="008F256C">
      <w:pPr>
        <w:tabs>
          <w:tab w:val="left" w:pos="540"/>
        </w:tabs>
        <w:autoSpaceDE w:val="0"/>
        <w:autoSpaceDN w:val="0"/>
        <w:adjustRightInd w:val="0"/>
        <w:spacing w:before="120" w:after="0" w:line="280" w:lineRule="exact"/>
        <w:ind w:left="547" w:hanging="547"/>
        <w:outlineLvl w:val="1"/>
        <w:rPr>
          <w:rFonts w:ascii="Arial" w:eastAsia="Times New Roman" w:hAnsi="Arial" w:cs="Arial"/>
          <w:iCs/>
          <w:color w:val="000000"/>
          <w:sz w:val="20"/>
          <w:szCs w:val="20"/>
        </w:rPr>
      </w:pPr>
      <w:r>
        <w:rPr>
          <w:rFonts w:ascii="Arial" w:hAnsi="Arial"/>
          <w:color w:val="000000"/>
          <w:sz w:val="20"/>
        </w:rPr>
        <w:t xml:space="preserve">Apgaulė ir įstatymų </w:t>
      </w:r>
      <w:r>
        <w:rPr>
          <w:rFonts w:ascii="Arial" w:hAnsi="Arial"/>
          <w:strike/>
          <w:color w:val="000000"/>
          <w:sz w:val="20"/>
        </w:rPr>
        <w:t>ar</w:t>
      </w:r>
      <w:r>
        <w:rPr>
          <w:rFonts w:ascii="Arial" w:hAnsi="Arial"/>
          <w:color w:val="000000"/>
          <w:sz w:val="20"/>
        </w:rPr>
        <w:t xml:space="preserve"> </w:t>
      </w:r>
      <w:r>
        <w:rPr>
          <w:rFonts w:ascii="Arial" w:hAnsi="Arial"/>
          <w:color w:val="000000"/>
          <w:sz w:val="20"/>
          <w:u w:val="single"/>
        </w:rPr>
        <w:t>ir</w:t>
      </w:r>
      <w:r>
        <w:rPr>
          <w:rFonts w:ascii="Arial" w:hAnsi="Arial"/>
          <w:color w:val="000000"/>
          <w:sz w:val="20"/>
        </w:rPr>
        <w:t xml:space="preserve"> kitų teisės aktų nesilaikymas </w:t>
      </w:r>
    </w:p>
    <w:p w14:paraId="281FA83B" w14:textId="77777777" w:rsidR="00F17F57" w:rsidRPr="00724338" w:rsidRDefault="00F17F57" w:rsidP="0080221D">
      <w:pPr>
        <w:tabs>
          <w:tab w:val="left" w:pos="540"/>
        </w:tabs>
        <w:autoSpaceDE w:val="0"/>
        <w:autoSpaceDN w:val="0"/>
        <w:adjustRightInd w:val="0"/>
        <w:spacing w:before="120" w:after="0" w:line="280" w:lineRule="exact"/>
        <w:ind w:left="540" w:hanging="540"/>
        <w:jc w:val="both"/>
        <w:outlineLvl w:val="1"/>
        <w:rPr>
          <w:rFonts w:ascii="Arial" w:eastAsia="Times New Roman" w:hAnsi="Arial" w:cs="Arial"/>
          <w:iCs/>
          <w:color w:val="000000"/>
          <w:sz w:val="20"/>
          <w:szCs w:val="20"/>
        </w:rPr>
      </w:pPr>
      <w:r>
        <w:rPr>
          <w:rFonts w:ascii="Arial" w:hAnsi="Arial"/>
          <w:color w:val="000000"/>
          <w:sz w:val="20"/>
        </w:rPr>
        <w:t xml:space="preserve">52. </w:t>
      </w:r>
      <w:r>
        <w:rPr>
          <w:rFonts w:ascii="Arial" w:hAnsi="Arial"/>
          <w:color w:val="000000"/>
          <w:sz w:val="20"/>
        </w:rPr>
        <w:tab/>
        <w:t xml:space="preserve">Kai subjekte yra apgaulės arba įstatymų </w:t>
      </w:r>
      <w:r>
        <w:rPr>
          <w:rFonts w:ascii="Arial" w:hAnsi="Arial"/>
          <w:strike/>
          <w:color w:val="000000"/>
          <w:sz w:val="20"/>
        </w:rPr>
        <w:t>ar</w:t>
      </w:r>
      <w:r>
        <w:rPr>
          <w:rFonts w:ascii="Arial" w:hAnsi="Arial"/>
          <w:color w:val="000000"/>
          <w:sz w:val="20"/>
        </w:rPr>
        <w:t xml:space="preserve"> </w:t>
      </w:r>
      <w:r>
        <w:rPr>
          <w:rFonts w:ascii="Arial" w:hAnsi="Arial"/>
          <w:color w:val="000000"/>
          <w:sz w:val="20"/>
          <w:u w:val="single"/>
        </w:rPr>
        <w:t>ir</w:t>
      </w:r>
      <w:r>
        <w:rPr>
          <w:rFonts w:ascii="Arial" w:hAnsi="Arial"/>
          <w:color w:val="000000"/>
          <w:sz w:val="20"/>
        </w:rPr>
        <w:t xml:space="preserve"> kitų teisės aktų nesilaikymo požymių, arba įtariama apgaulė arba įtariamas įstatymų </w:t>
      </w:r>
      <w:r>
        <w:rPr>
          <w:rFonts w:ascii="Arial" w:hAnsi="Arial"/>
          <w:strike/>
          <w:color w:val="000000"/>
          <w:sz w:val="20"/>
        </w:rPr>
        <w:t>ar</w:t>
      </w:r>
      <w:r>
        <w:rPr>
          <w:rFonts w:ascii="Arial" w:hAnsi="Arial"/>
          <w:color w:val="000000"/>
          <w:sz w:val="20"/>
        </w:rPr>
        <w:t xml:space="preserve"> </w:t>
      </w:r>
      <w:r>
        <w:rPr>
          <w:rFonts w:ascii="Arial" w:hAnsi="Arial"/>
          <w:color w:val="000000"/>
          <w:sz w:val="20"/>
          <w:u w:val="single"/>
        </w:rPr>
        <w:t>ir</w:t>
      </w:r>
      <w:r>
        <w:rPr>
          <w:rFonts w:ascii="Arial" w:hAnsi="Arial"/>
          <w:color w:val="000000"/>
          <w:sz w:val="20"/>
        </w:rPr>
        <w:t xml:space="preserve"> kitų teisės aktų nesilaikymas, praktikuojantis asmuo turi:</w:t>
      </w:r>
    </w:p>
    <w:p w14:paraId="618598E7" w14:textId="77777777" w:rsidR="00F17F57" w:rsidRPr="00724338" w:rsidRDefault="00F17F57" w:rsidP="0080221D">
      <w:pPr>
        <w:tabs>
          <w:tab w:val="left" w:pos="1080"/>
        </w:tabs>
        <w:autoSpaceDE w:val="0"/>
        <w:autoSpaceDN w:val="0"/>
        <w:adjustRightInd w:val="0"/>
        <w:spacing w:before="120" w:after="0" w:line="280" w:lineRule="exact"/>
        <w:ind w:left="1080" w:hanging="540"/>
        <w:jc w:val="both"/>
        <w:outlineLvl w:val="1"/>
        <w:rPr>
          <w:rFonts w:ascii="Arial" w:eastAsia="Times New Roman" w:hAnsi="Arial" w:cs="Arial"/>
          <w:iCs/>
          <w:color w:val="000000"/>
          <w:sz w:val="20"/>
          <w:szCs w:val="20"/>
        </w:rPr>
      </w:pPr>
      <w:r>
        <w:rPr>
          <w:rFonts w:ascii="Arial" w:hAnsi="Arial"/>
          <w:color w:val="000000"/>
          <w:sz w:val="20"/>
        </w:rPr>
        <w:t>a)</w:t>
      </w:r>
      <w:r>
        <w:rPr>
          <w:rFonts w:ascii="Arial" w:hAnsi="Arial"/>
          <w:color w:val="000000"/>
          <w:sz w:val="20"/>
        </w:rPr>
        <w:tab/>
      </w:r>
      <w:r>
        <w:rPr>
          <w:rFonts w:ascii="Arial" w:hAnsi="Arial"/>
          <w:color w:val="000000"/>
          <w:sz w:val="20"/>
          <w:u w:val="single"/>
        </w:rPr>
        <w:t>jei tai nėra draudžiama pagal įstatymus ar kitus teisės aktus,</w:t>
      </w:r>
      <w:r>
        <w:rPr>
          <w:rFonts w:ascii="Arial" w:hAnsi="Arial"/>
          <w:color w:val="000000"/>
          <w:sz w:val="20"/>
        </w:rPr>
        <w:t xml:space="preserve"> apie tai komunikuoti </w:t>
      </w:r>
      <w:r>
        <w:rPr>
          <w:rFonts w:ascii="Arial" w:hAnsi="Arial"/>
          <w:color w:val="000000"/>
          <w:sz w:val="20"/>
          <w:u w:val="single"/>
        </w:rPr>
        <w:t>su</w:t>
      </w:r>
      <w:r>
        <w:rPr>
          <w:rFonts w:ascii="Arial" w:hAnsi="Arial"/>
          <w:color w:val="000000"/>
          <w:sz w:val="20"/>
        </w:rPr>
        <w:t xml:space="preserve"> atitinkamo lygmens </w:t>
      </w:r>
      <w:r>
        <w:rPr>
          <w:rFonts w:ascii="Arial" w:hAnsi="Arial"/>
          <w:strike/>
          <w:color w:val="000000"/>
          <w:sz w:val="20"/>
        </w:rPr>
        <w:t>vyresniajai</w:t>
      </w:r>
      <w:r>
        <w:rPr>
          <w:rFonts w:ascii="Arial" w:hAnsi="Arial"/>
          <w:color w:val="000000"/>
          <w:sz w:val="20"/>
        </w:rPr>
        <w:t xml:space="preserve"> vadovybe arba, atitinkamai, už valdymą atsakingais asmenimis</w:t>
      </w:r>
      <w:r>
        <w:rPr>
          <w:rFonts w:ascii="Arial" w:hAnsi="Arial"/>
          <w:color w:val="000000"/>
          <w:sz w:val="20"/>
          <w:u w:val="single"/>
        </w:rPr>
        <w:t xml:space="preserve"> (žr. A91a dalį)</w:t>
      </w:r>
      <w:r>
        <w:rPr>
          <w:rFonts w:ascii="Arial" w:hAnsi="Arial"/>
          <w:color w:val="000000"/>
          <w:sz w:val="20"/>
        </w:rPr>
        <w:t xml:space="preserve"> </w:t>
      </w:r>
    </w:p>
    <w:p w14:paraId="5D47BBF8" w14:textId="77777777" w:rsidR="00F17F57" w:rsidRPr="00724338" w:rsidRDefault="00F17F57" w:rsidP="0080221D">
      <w:pPr>
        <w:tabs>
          <w:tab w:val="left" w:pos="1080"/>
        </w:tabs>
        <w:autoSpaceDE w:val="0"/>
        <w:autoSpaceDN w:val="0"/>
        <w:adjustRightInd w:val="0"/>
        <w:spacing w:before="120" w:after="0" w:line="280" w:lineRule="exact"/>
        <w:ind w:left="1080" w:hanging="540"/>
        <w:jc w:val="both"/>
        <w:outlineLvl w:val="1"/>
        <w:rPr>
          <w:rFonts w:ascii="Arial" w:eastAsia="Times New Roman" w:hAnsi="Arial" w:cs="Arial"/>
          <w:iCs/>
          <w:color w:val="000000"/>
          <w:sz w:val="20"/>
          <w:szCs w:val="20"/>
        </w:rPr>
      </w:pPr>
      <w:r>
        <w:rPr>
          <w:rFonts w:ascii="Arial" w:hAnsi="Arial"/>
          <w:color w:val="000000"/>
          <w:sz w:val="20"/>
        </w:rPr>
        <w:t xml:space="preserve">b) </w:t>
      </w:r>
      <w:r>
        <w:rPr>
          <w:rFonts w:ascii="Arial" w:hAnsi="Arial"/>
          <w:color w:val="000000"/>
          <w:sz w:val="20"/>
        </w:rPr>
        <w:tab/>
        <w:t>reikalauti, kad vadovybė įvertintų poveikį (-</w:t>
      </w:r>
      <w:proofErr w:type="spellStart"/>
      <w:r>
        <w:rPr>
          <w:rFonts w:ascii="Arial" w:hAnsi="Arial"/>
          <w:color w:val="000000"/>
          <w:sz w:val="20"/>
        </w:rPr>
        <w:t>ius</w:t>
      </w:r>
      <w:proofErr w:type="spellEnd"/>
      <w:r>
        <w:rPr>
          <w:rFonts w:ascii="Arial" w:hAnsi="Arial"/>
          <w:color w:val="000000"/>
          <w:sz w:val="20"/>
        </w:rPr>
        <w:t>), jeigu tokių yra, finansinėms ataskaitoms;</w:t>
      </w:r>
    </w:p>
    <w:p w14:paraId="24030212" w14:textId="68F81E95" w:rsidR="00F17F57" w:rsidRPr="00724338" w:rsidRDefault="00F17F57" w:rsidP="0080221D">
      <w:pPr>
        <w:tabs>
          <w:tab w:val="left" w:pos="1080"/>
        </w:tabs>
        <w:autoSpaceDE w:val="0"/>
        <w:autoSpaceDN w:val="0"/>
        <w:adjustRightInd w:val="0"/>
        <w:spacing w:before="120" w:after="0" w:line="280" w:lineRule="exact"/>
        <w:ind w:left="1080" w:hanging="540"/>
        <w:jc w:val="both"/>
        <w:outlineLvl w:val="1"/>
        <w:rPr>
          <w:rFonts w:ascii="Arial" w:eastAsia="Times New Roman" w:hAnsi="Arial" w:cs="Arial"/>
          <w:iCs/>
          <w:color w:val="000000"/>
          <w:sz w:val="20"/>
          <w:szCs w:val="20"/>
        </w:rPr>
      </w:pPr>
      <w:r>
        <w:rPr>
          <w:rFonts w:ascii="Arial" w:hAnsi="Arial"/>
          <w:color w:val="000000"/>
          <w:sz w:val="20"/>
        </w:rPr>
        <w:t xml:space="preserve">c) </w:t>
      </w:r>
      <w:r>
        <w:rPr>
          <w:rFonts w:ascii="Arial" w:hAnsi="Arial"/>
          <w:color w:val="000000"/>
          <w:sz w:val="20"/>
        </w:rPr>
        <w:tab/>
        <w:t xml:space="preserve">apsvarstyti vadovybės atlikto apgaulės arba </w:t>
      </w:r>
      <w:r>
        <w:rPr>
          <w:rFonts w:ascii="Arial" w:hAnsi="Arial"/>
          <w:color w:val="000000"/>
          <w:sz w:val="20"/>
          <w:u w:val="single"/>
        </w:rPr>
        <w:t>nustatyto ar įtariamo</w:t>
      </w:r>
      <w:r>
        <w:rPr>
          <w:rFonts w:ascii="Arial" w:hAnsi="Arial"/>
          <w:color w:val="000000"/>
          <w:sz w:val="20"/>
        </w:rPr>
        <w:t xml:space="preserve"> įstatymų </w:t>
      </w:r>
      <w:r>
        <w:rPr>
          <w:rFonts w:ascii="Arial" w:hAnsi="Arial"/>
          <w:strike/>
          <w:color w:val="000000"/>
          <w:sz w:val="20"/>
        </w:rPr>
        <w:t>ar</w:t>
      </w:r>
      <w:r>
        <w:rPr>
          <w:rFonts w:ascii="Arial" w:hAnsi="Arial"/>
          <w:color w:val="000000"/>
          <w:sz w:val="20"/>
        </w:rPr>
        <w:t xml:space="preserve"> </w:t>
      </w:r>
      <w:r>
        <w:rPr>
          <w:rFonts w:ascii="Arial" w:hAnsi="Arial"/>
          <w:color w:val="000000"/>
          <w:sz w:val="20"/>
          <w:u w:val="single"/>
        </w:rPr>
        <w:t>ir</w:t>
      </w:r>
      <w:r>
        <w:rPr>
          <w:rFonts w:ascii="Arial" w:hAnsi="Arial"/>
          <w:color w:val="000000"/>
          <w:sz w:val="20"/>
        </w:rPr>
        <w:t xml:space="preserve"> kit</w:t>
      </w:r>
      <w:r w:rsidR="00704249">
        <w:rPr>
          <w:rFonts w:ascii="Arial" w:hAnsi="Arial"/>
          <w:color w:val="000000"/>
          <w:sz w:val="20"/>
        </w:rPr>
        <w:t>ų</w:t>
      </w:r>
      <w:r>
        <w:rPr>
          <w:rFonts w:ascii="Arial" w:hAnsi="Arial"/>
          <w:color w:val="000000"/>
          <w:sz w:val="20"/>
        </w:rPr>
        <w:t xml:space="preserve"> teisės aktų nesilaikymo, apie kuriuos praktikuojančiam asmeniui buvo komunikuota, poveikio vertinimo poveikį (jeigu toks yra) praktikuojančio asmens išvadoms dėl finansinių ataskaitų ir jo ataskaitai; ir</w:t>
      </w:r>
    </w:p>
    <w:p w14:paraId="22733260" w14:textId="77777777" w:rsidR="002A1021" w:rsidRDefault="00F17F57" w:rsidP="0080221D">
      <w:pPr>
        <w:tabs>
          <w:tab w:val="left" w:pos="1080"/>
        </w:tabs>
        <w:autoSpaceDE w:val="0"/>
        <w:autoSpaceDN w:val="0"/>
        <w:adjustRightInd w:val="0"/>
        <w:spacing w:before="120" w:after="0" w:line="280" w:lineRule="exact"/>
        <w:ind w:left="1080" w:hanging="540"/>
        <w:jc w:val="both"/>
        <w:outlineLvl w:val="1"/>
        <w:rPr>
          <w:rFonts w:ascii="Arial" w:eastAsia="Times New Roman" w:hAnsi="Arial" w:cs="Arial"/>
          <w:iCs/>
          <w:color w:val="000000"/>
          <w:sz w:val="20"/>
          <w:szCs w:val="20"/>
        </w:rPr>
      </w:pPr>
      <w:r>
        <w:rPr>
          <w:rFonts w:ascii="Arial" w:hAnsi="Arial"/>
          <w:color w:val="000000"/>
          <w:sz w:val="20"/>
        </w:rPr>
        <w:t xml:space="preserve">d) </w:t>
      </w:r>
      <w:r>
        <w:rPr>
          <w:rFonts w:ascii="Arial" w:hAnsi="Arial"/>
          <w:color w:val="000000"/>
          <w:sz w:val="20"/>
        </w:rPr>
        <w:tab/>
        <w:t xml:space="preserve">nustatyti, ar </w:t>
      </w:r>
      <w:r>
        <w:rPr>
          <w:rFonts w:ascii="Arial" w:hAnsi="Arial"/>
          <w:color w:val="000000"/>
          <w:sz w:val="20"/>
          <w:u w:val="single"/>
        </w:rPr>
        <w:t>pagal įstatymus, kitus teisės aktus ar atitinkamus etikos reikalavimus</w:t>
      </w:r>
      <w:r>
        <w:rPr>
          <w:rFonts w:ascii="Arial" w:hAnsi="Arial"/>
          <w:strike/>
          <w:color w:val="000000"/>
          <w:sz w:val="20"/>
        </w:rPr>
        <w:t xml:space="preserve"> jis privalo įmonei nepriklausančioms šalims pranešti apie apgaulės ar neteisėtų veiksmų pasireiškimą arba įtarimą</w:t>
      </w:r>
      <w:r>
        <w:rPr>
          <w:rFonts w:ascii="Arial" w:hAnsi="Arial"/>
          <w:color w:val="000000"/>
          <w:sz w:val="20"/>
        </w:rPr>
        <w:t xml:space="preserve"> (žr. A92</w:t>
      </w:r>
      <w:r>
        <w:rPr>
          <w:rFonts w:ascii="Arial" w:hAnsi="Arial"/>
          <w:color w:val="000000"/>
          <w:sz w:val="20"/>
          <w:u w:val="single"/>
        </w:rPr>
        <w:t>–A92d</w:t>
      </w:r>
      <w:r>
        <w:rPr>
          <w:rFonts w:ascii="Arial" w:hAnsi="Arial"/>
          <w:color w:val="000000"/>
          <w:sz w:val="20"/>
        </w:rPr>
        <w:t xml:space="preserve"> dalis):</w:t>
      </w:r>
    </w:p>
    <w:p w14:paraId="38604B71" w14:textId="77777777" w:rsidR="00FD3EC4" w:rsidRPr="00411456" w:rsidRDefault="00FD3EC4" w:rsidP="0080221D">
      <w:pPr>
        <w:tabs>
          <w:tab w:val="left" w:pos="1080"/>
        </w:tabs>
        <w:autoSpaceDE w:val="0"/>
        <w:autoSpaceDN w:val="0"/>
        <w:adjustRightInd w:val="0"/>
        <w:spacing w:before="120" w:after="0" w:line="280" w:lineRule="exact"/>
        <w:ind w:left="1620" w:hanging="540"/>
        <w:jc w:val="both"/>
        <w:outlineLvl w:val="1"/>
        <w:rPr>
          <w:rFonts w:ascii="Arial" w:eastAsia="Times New Roman" w:hAnsi="Arial" w:cs="Arial"/>
          <w:iCs/>
          <w:color w:val="000000"/>
          <w:sz w:val="20"/>
          <w:szCs w:val="20"/>
          <w:u w:val="single"/>
        </w:rPr>
      </w:pPr>
      <w:r>
        <w:rPr>
          <w:rFonts w:ascii="Arial" w:hAnsi="Arial"/>
          <w:color w:val="000000"/>
          <w:sz w:val="20"/>
          <w:u w:val="single"/>
        </w:rPr>
        <w:t xml:space="preserve">i) </w:t>
      </w:r>
      <w:r>
        <w:rPr>
          <w:rFonts w:ascii="Arial" w:hAnsi="Arial"/>
          <w:color w:val="000000"/>
          <w:sz w:val="20"/>
          <w:u w:val="single"/>
        </w:rPr>
        <w:tab/>
        <w:t>praktikuojantis asmuo privalo pranešti atitinkamai išorės institucijai;</w:t>
      </w:r>
    </w:p>
    <w:p w14:paraId="613AFB3A" w14:textId="77777777" w:rsidR="00FD3EC4" w:rsidRPr="00411456" w:rsidRDefault="00FD3EC4" w:rsidP="0080221D">
      <w:pPr>
        <w:tabs>
          <w:tab w:val="left" w:pos="1080"/>
        </w:tabs>
        <w:autoSpaceDE w:val="0"/>
        <w:autoSpaceDN w:val="0"/>
        <w:adjustRightInd w:val="0"/>
        <w:spacing w:before="120" w:after="0" w:line="280" w:lineRule="exact"/>
        <w:ind w:left="1620" w:hanging="540"/>
        <w:jc w:val="both"/>
        <w:outlineLvl w:val="1"/>
        <w:rPr>
          <w:rFonts w:ascii="Arial" w:eastAsia="Times New Roman" w:hAnsi="Arial" w:cs="Arial"/>
          <w:iCs/>
          <w:color w:val="000000"/>
          <w:sz w:val="20"/>
          <w:szCs w:val="20"/>
          <w:u w:val="single"/>
        </w:rPr>
      </w:pPr>
      <w:r>
        <w:rPr>
          <w:rFonts w:ascii="Arial" w:hAnsi="Arial"/>
          <w:color w:val="000000"/>
          <w:sz w:val="20"/>
          <w:u w:val="single"/>
        </w:rPr>
        <w:lastRenderedPageBreak/>
        <w:t xml:space="preserve">ii) </w:t>
      </w:r>
      <w:r>
        <w:rPr>
          <w:rFonts w:ascii="Arial" w:hAnsi="Arial"/>
          <w:color w:val="000000"/>
          <w:sz w:val="20"/>
          <w:u w:val="single"/>
        </w:rPr>
        <w:tab/>
        <w:t xml:space="preserve">nustatoma pareiga, kurią vykdant pranešimas atitinkamai išorės institucijai galėtų būti laikomas tinkamu tomis aplinkybėmis. </w:t>
      </w:r>
    </w:p>
    <w:p w14:paraId="2EC4BD5B" w14:textId="77777777" w:rsidR="009025DB" w:rsidRPr="00724338" w:rsidRDefault="009025DB" w:rsidP="00C671B1">
      <w:pPr>
        <w:keepNext/>
        <w:autoSpaceDE w:val="0"/>
        <w:autoSpaceDN w:val="0"/>
        <w:adjustRightInd w:val="0"/>
        <w:spacing w:before="240" w:after="0" w:line="280" w:lineRule="exact"/>
        <w:outlineLvl w:val="1"/>
        <w:rPr>
          <w:rFonts w:ascii="Arial" w:eastAsia="Times New Roman" w:hAnsi="Arial" w:cs="Arial"/>
          <w:b/>
          <w:iCs/>
          <w:color w:val="000000"/>
          <w:sz w:val="24"/>
          <w:szCs w:val="24"/>
        </w:rPr>
      </w:pPr>
      <w:r>
        <w:rPr>
          <w:rFonts w:ascii="Arial" w:hAnsi="Arial"/>
          <w:b/>
          <w:color w:val="000000"/>
          <w:sz w:val="24"/>
        </w:rPr>
        <w:t>Taikymas ir kita aiškinamoji medžiaga</w:t>
      </w:r>
    </w:p>
    <w:p w14:paraId="4CA12B5E" w14:textId="77777777" w:rsidR="009025DB" w:rsidRPr="00724338" w:rsidRDefault="009025DB" w:rsidP="00C671B1">
      <w:pPr>
        <w:keepNext/>
        <w:spacing w:before="120" w:after="0" w:line="280" w:lineRule="exact"/>
        <w:outlineLvl w:val="2"/>
        <w:rPr>
          <w:rFonts w:ascii="Arial" w:eastAsia="Times New Roman" w:hAnsi="Arial" w:cs="Arial"/>
          <w:b/>
          <w:bCs/>
          <w:kern w:val="20"/>
          <w:sz w:val="20"/>
          <w:szCs w:val="26"/>
        </w:rPr>
      </w:pPr>
      <w:r>
        <w:rPr>
          <w:rFonts w:ascii="Arial" w:hAnsi="Arial"/>
          <w:b/>
          <w:sz w:val="20"/>
        </w:rPr>
        <w:t>Užduoties atlikimas</w:t>
      </w:r>
    </w:p>
    <w:p w14:paraId="5E0990C9" w14:textId="77777777" w:rsidR="009025DB" w:rsidRPr="00724338" w:rsidRDefault="009025DB" w:rsidP="00C671B1">
      <w:pPr>
        <w:keepNext/>
        <w:autoSpaceDE w:val="0"/>
        <w:autoSpaceDN w:val="0"/>
        <w:adjustRightInd w:val="0"/>
        <w:spacing w:before="120" w:after="0" w:line="280" w:lineRule="exact"/>
        <w:ind w:left="360" w:hanging="360"/>
        <w:outlineLvl w:val="3"/>
        <w:rPr>
          <w:rFonts w:ascii="Arial" w:eastAsia="Times New Roman" w:hAnsi="Arial" w:cs="Arial"/>
          <w:i/>
          <w:color w:val="000000"/>
          <w:sz w:val="20"/>
          <w:szCs w:val="20"/>
        </w:rPr>
      </w:pPr>
      <w:r>
        <w:rPr>
          <w:rFonts w:ascii="Arial" w:hAnsi="Arial"/>
          <w:i/>
          <w:iCs/>
          <w:color w:val="000000"/>
          <w:sz w:val="20"/>
        </w:rPr>
        <w:t>Procedūrų rengimas ir atlikimas</w:t>
      </w:r>
      <w:r>
        <w:rPr>
          <w:rFonts w:ascii="Arial" w:hAnsi="Arial"/>
          <w:color w:val="000000"/>
          <w:sz w:val="20"/>
        </w:rPr>
        <w:t xml:space="preserve"> (žr. 47 ir 55 dalis)</w:t>
      </w:r>
    </w:p>
    <w:p w14:paraId="30044E7B" w14:textId="77777777" w:rsidR="002412A7" w:rsidRPr="00724338" w:rsidRDefault="002412A7" w:rsidP="00C671B1">
      <w:pPr>
        <w:keepNext/>
        <w:spacing w:before="120" w:after="0" w:line="280" w:lineRule="exact"/>
        <w:rPr>
          <w:rFonts w:ascii="Arial" w:eastAsia="Times New Roman" w:hAnsi="Arial" w:cs="Arial"/>
          <w:kern w:val="20"/>
          <w:sz w:val="20"/>
          <w:szCs w:val="20"/>
        </w:rPr>
      </w:pPr>
      <w:r>
        <w:rPr>
          <w:rFonts w:ascii="Arial" w:hAnsi="Arial"/>
          <w:i/>
          <w:iCs/>
          <w:sz w:val="20"/>
        </w:rPr>
        <w:t>Paklausimas</w:t>
      </w:r>
      <w:r>
        <w:rPr>
          <w:rFonts w:ascii="Arial" w:hAnsi="Arial"/>
          <w:sz w:val="20"/>
        </w:rPr>
        <w:t xml:space="preserve"> (žr. 46–48 dalis)</w:t>
      </w:r>
    </w:p>
    <w:p w14:paraId="304387E5" w14:textId="77777777" w:rsidR="00FD3EC4" w:rsidRPr="00411456" w:rsidRDefault="002412A7" w:rsidP="00C671B1">
      <w:pPr>
        <w:keepNext/>
        <w:tabs>
          <w:tab w:val="left" w:pos="540"/>
        </w:tabs>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A87a.</w:t>
      </w:r>
      <w:r>
        <w:rPr>
          <w:rFonts w:ascii="Arial" w:hAnsi="Arial"/>
          <w:sz w:val="20"/>
          <w:u w:val="single"/>
        </w:rPr>
        <w:tab/>
        <w:t>Pagal įstatymus, kitus teisės aktus ar atitinkamus etikos reikalavimus praktikuojantis asmuo gali turėti papildomų pareigų dėl to, kad subjektas nesilaiko įstatymų ir kitų teisės aktų, įskaitant apgaulę, kai tokios pareigos skiriasi nuo šiame TPUS nurodytų pareigų arba yra platesnio pobūdžio. Tokios pareigos gali būti:</w:t>
      </w:r>
    </w:p>
    <w:p w14:paraId="29C13369" w14:textId="77777777" w:rsidR="00FD3EC4" w:rsidRPr="00411456" w:rsidRDefault="00FD3EC4" w:rsidP="00C671B1">
      <w:pPr>
        <w:keepNext/>
        <w:tabs>
          <w:tab w:val="left" w:pos="540"/>
        </w:tabs>
        <w:spacing w:before="120" w:after="0" w:line="280" w:lineRule="exact"/>
        <w:ind w:left="1080" w:hanging="540"/>
        <w:jc w:val="both"/>
        <w:rPr>
          <w:rFonts w:ascii="Arial" w:hAnsi="Arial" w:cs="Arial"/>
          <w:sz w:val="20"/>
          <w:szCs w:val="20"/>
          <w:u w:val="single"/>
        </w:rPr>
      </w:pPr>
      <w:r>
        <w:rPr>
          <w:rFonts w:ascii="Arial" w:hAnsi="Arial"/>
          <w:sz w:val="20"/>
          <w:u w:val="single"/>
        </w:rPr>
        <w:t>a)</w:t>
      </w:r>
      <w:r>
        <w:rPr>
          <w:rFonts w:ascii="Arial" w:hAnsi="Arial"/>
          <w:sz w:val="20"/>
          <w:u w:val="single"/>
        </w:rPr>
        <w:tab/>
        <w:t xml:space="preserve">reaguoti į įtariamą ar nustatytą įstatymų ir kitų teisės aktų nesilaikymą, įskaitant reikalavimus dėl specialios komunikacijos su vadovybe ir už valdymą atsakingais asmenimis, ir įvertinti, ar būtina imtis tolesnių veiksmų; </w:t>
      </w:r>
    </w:p>
    <w:p w14:paraId="73DE071A" w14:textId="77777777" w:rsidR="00FD3EC4" w:rsidRPr="00411456" w:rsidRDefault="00FD3EC4" w:rsidP="0080221D">
      <w:pPr>
        <w:tabs>
          <w:tab w:val="left" w:pos="540"/>
        </w:tabs>
        <w:spacing w:before="120" w:after="0" w:line="280" w:lineRule="exact"/>
        <w:ind w:left="1080" w:hanging="540"/>
        <w:jc w:val="both"/>
        <w:rPr>
          <w:rFonts w:ascii="Arial" w:hAnsi="Arial" w:cs="Arial"/>
          <w:sz w:val="20"/>
          <w:szCs w:val="20"/>
          <w:u w:val="single"/>
        </w:rPr>
      </w:pPr>
      <w:r>
        <w:rPr>
          <w:rFonts w:ascii="Arial" w:hAnsi="Arial"/>
          <w:sz w:val="20"/>
          <w:u w:val="single"/>
        </w:rPr>
        <w:t>b)</w:t>
      </w:r>
      <w:r>
        <w:rPr>
          <w:rFonts w:ascii="Arial" w:hAnsi="Arial"/>
          <w:sz w:val="20"/>
          <w:u w:val="single"/>
        </w:rPr>
        <w:tab/>
        <w:t>komunikuoti auditoriui (pvz., grupės užduoties partneriui) apie nustatytą ar įtariamą įstatymų ir kitų teisės aktų nesilaikymą</w:t>
      </w:r>
      <w:r w:rsidRPr="00411456">
        <w:rPr>
          <w:rStyle w:val="FootnoteReference"/>
          <w:rFonts w:ascii="Arial" w:hAnsi="Arial" w:cs="Arial"/>
          <w:sz w:val="20"/>
          <w:szCs w:val="20"/>
          <w:u w:val="single"/>
        </w:rPr>
        <w:footnoteReference w:id="30"/>
      </w:r>
      <w:r>
        <w:rPr>
          <w:rFonts w:ascii="Arial" w:hAnsi="Arial"/>
          <w:sz w:val="20"/>
          <w:u w:val="single"/>
        </w:rPr>
        <w:t>; ir</w:t>
      </w:r>
    </w:p>
    <w:p w14:paraId="27C366FC" w14:textId="77777777" w:rsidR="00FD3EC4" w:rsidRPr="00411456" w:rsidRDefault="00FD3EC4" w:rsidP="0080221D">
      <w:pPr>
        <w:tabs>
          <w:tab w:val="left" w:pos="540"/>
        </w:tabs>
        <w:spacing w:before="120" w:after="0" w:line="280" w:lineRule="exact"/>
        <w:ind w:left="1080" w:hanging="540"/>
        <w:jc w:val="both"/>
        <w:rPr>
          <w:rFonts w:ascii="Arial" w:hAnsi="Arial" w:cs="Arial"/>
          <w:sz w:val="20"/>
          <w:szCs w:val="20"/>
          <w:u w:val="single"/>
        </w:rPr>
      </w:pPr>
      <w:r>
        <w:rPr>
          <w:rFonts w:ascii="Arial" w:hAnsi="Arial"/>
          <w:sz w:val="20"/>
          <w:u w:val="single"/>
        </w:rPr>
        <w:t xml:space="preserve">c) </w:t>
      </w:r>
      <w:r>
        <w:rPr>
          <w:rFonts w:ascii="Arial" w:hAnsi="Arial"/>
          <w:sz w:val="20"/>
          <w:u w:val="single"/>
        </w:rPr>
        <w:tab/>
        <w:t>laikytis dokumentavimo reikalavimų dėl nustatyto arba įtariamo įstatymų ir kitų teisės aktų nesilaikymo.</w:t>
      </w:r>
    </w:p>
    <w:p w14:paraId="0E5292D0" w14:textId="77777777" w:rsidR="007B0224" w:rsidRPr="00411456" w:rsidRDefault="00FD3EC4" w:rsidP="0080221D">
      <w:pPr>
        <w:tabs>
          <w:tab w:val="left" w:pos="540"/>
        </w:tabs>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ab/>
        <w:t>Vykdant papildomas pareigas galima gauti daugiau informacijos, kuri svarbi praktikuojančio asmens darbui, atliekamam pagal šį TPUS (pvz., dėl vadovybės arba, jei reikia, už valdymą atsakingų asmenų sąžiningumo).</w:t>
      </w:r>
    </w:p>
    <w:p w14:paraId="10D6F10F" w14:textId="77777777" w:rsidR="007B0224" w:rsidRPr="00724338" w:rsidRDefault="009025DB" w:rsidP="008F256C">
      <w:pPr>
        <w:spacing w:before="120" w:after="0" w:line="280" w:lineRule="exact"/>
        <w:ind w:left="547" w:hanging="547"/>
        <w:rPr>
          <w:rFonts w:ascii="Arial" w:eastAsia="Times New Roman" w:hAnsi="Arial" w:cs="Arial"/>
          <w:kern w:val="20"/>
          <w:sz w:val="20"/>
          <w:szCs w:val="20"/>
        </w:rPr>
      </w:pPr>
      <w:r>
        <w:rPr>
          <w:rFonts w:ascii="Arial" w:hAnsi="Arial"/>
          <w:sz w:val="20"/>
        </w:rPr>
        <w:t>Procedūros, siekiant nustatyti konkrečias aplinkybes</w:t>
      </w:r>
    </w:p>
    <w:p w14:paraId="20EA8878" w14:textId="77777777" w:rsidR="009025DB" w:rsidRPr="00724338" w:rsidRDefault="009025DB" w:rsidP="0080221D">
      <w:pPr>
        <w:spacing w:before="120" w:after="0" w:line="280" w:lineRule="exact"/>
        <w:ind w:left="548" w:hanging="540"/>
        <w:rPr>
          <w:rFonts w:ascii="Arial" w:eastAsia="Times New Roman" w:hAnsi="Arial" w:cs="Arial"/>
          <w:kern w:val="20"/>
          <w:sz w:val="20"/>
          <w:szCs w:val="20"/>
        </w:rPr>
      </w:pPr>
      <w:r>
        <w:rPr>
          <w:rFonts w:ascii="Arial" w:hAnsi="Arial"/>
          <w:sz w:val="20"/>
        </w:rPr>
        <w:t xml:space="preserve">Apgaulė ir įstatymų </w:t>
      </w:r>
      <w:r>
        <w:rPr>
          <w:rFonts w:ascii="Arial" w:hAnsi="Arial"/>
          <w:strike/>
          <w:sz w:val="20"/>
        </w:rPr>
        <w:t>ar</w:t>
      </w:r>
      <w:r>
        <w:rPr>
          <w:rFonts w:ascii="Arial" w:hAnsi="Arial"/>
          <w:sz w:val="20"/>
        </w:rPr>
        <w:t xml:space="preserve"> </w:t>
      </w:r>
      <w:r>
        <w:rPr>
          <w:rFonts w:ascii="Arial" w:hAnsi="Arial"/>
          <w:sz w:val="20"/>
          <w:u w:val="single"/>
        </w:rPr>
        <w:t>ir</w:t>
      </w:r>
      <w:r>
        <w:rPr>
          <w:rFonts w:ascii="Arial" w:hAnsi="Arial"/>
          <w:sz w:val="20"/>
        </w:rPr>
        <w:t xml:space="preserve"> kitų teisės aktų nesilaikymas (žr. 52 dalies a ir d punktus)</w:t>
      </w:r>
    </w:p>
    <w:p w14:paraId="60822A06" w14:textId="77777777" w:rsidR="0006388C" w:rsidRPr="00411456" w:rsidRDefault="0006388C" w:rsidP="0080221D">
      <w:pPr>
        <w:spacing w:before="120" w:after="0" w:line="280" w:lineRule="exact"/>
        <w:ind w:left="547"/>
        <w:rPr>
          <w:rFonts w:ascii="Arial" w:eastAsia="Times New Roman" w:hAnsi="Arial" w:cs="Arial"/>
          <w:kern w:val="20"/>
          <w:sz w:val="20"/>
          <w:szCs w:val="20"/>
          <w:u w:val="single"/>
        </w:rPr>
      </w:pPr>
      <w:r>
        <w:rPr>
          <w:rFonts w:ascii="Arial" w:hAnsi="Arial"/>
          <w:sz w:val="20"/>
          <w:u w:val="single"/>
        </w:rPr>
        <w:t>Komunikavimas su vadovybe ir už valdymą atsakingais asmenimis</w:t>
      </w:r>
    </w:p>
    <w:p w14:paraId="7C931E7D" w14:textId="7C3F57BD" w:rsidR="00DE4FD4" w:rsidRPr="00411456" w:rsidRDefault="00DE4FD4" w:rsidP="0080221D">
      <w:pPr>
        <w:spacing w:before="120" w:after="0" w:line="280" w:lineRule="exact"/>
        <w:ind w:left="547" w:hanging="547"/>
        <w:jc w:val="both"/>
        <w:rPr>
          <w:rFonts w:ascii="ArialMT" w:eastAsiaTheme="minorHAnsi" w:hAnsi="ArialMT" w:cs="ArialMT"/>
          <w:sz w:val="20"/>
          <w:szCs w:val="20"/>
          <w:u w:val="single"/>
        </w:rPr>
      </w:pPr>
      <w:r>
        <w:rPr>
          <w:rFonts w:ascii="Arial" w:hAnsi="Arial"/>
          <w:sz w:val="20"/>
          <w:u w:val="single"/>
        </w:rPr>
        <w:t>A91a.</w:t>
      </w:r>
      <w:r>
        <w:rPr>
          <w:rFonts w:ascii="Arial" w:hAnsi="Arial"/>
          <w:sz w:val="20"/>
          <w:u w:val="single"/>
        </w:rPr>
        <w:tab/>
        <w:t>Pagal tam tikrų jurisdikcijų įstatymus ar kitus teisės aktus gali būti draudžiama praktikuojančiam asmeniui komunikuoti su vadovybe ar už valdymą atsakingais asmenimis apie tam tikrus dalykus. Pagal įstatymus ar kitus teisės aktus gali būti specialiai draudžiama komunikuoti ar imtis kokių nors kitų veiksmų, kurie galėtų trukdyti atitinkamai institucijai atlikti faktinio ar įtariamo neteisėto veiksmo tyrimą, įskaitant subjekto įspėjimą, pavyzdžiui, kai praktikuojantis asmuo privalo pranešti apie nustatytą ar įtariamą įstatymų ir kitų teisės aktų nesilaikymą atitinkamai institucijai pagal pinigų plovimo prevencijos teisės aktus. Tokiais atvejais praktikuojančio asmens sprendžiami klausimai gali būti laikomi sudėtingais ir praktikuojantis asmuo gali nuspręsti, kad būtų tinkama kreiptis teisino patarimo.</w:t>
      </w:r>
    </w:p>
    <w:p w14:paraId="33059A58" w14:textId="77777777" w:rsidR="0006388C" w:rsidRPr="00411456" w:rsidRDefault="00A47AAA" w:rsidP="008F256C">
      <w:pPr>
        <w:tabs>
          <w:tab w:val="left" w:pos="540"/>
        </w:tabs>
        <w:spacing w:before="120" w:after="0" w:line="280" w:lineRule="exact"/>
        <w:ind w:left="547" w:hanging="547"/>
        <w:rPr>
          <w:rFonts w:ascii="ArialMT" w:eastAsiaTheme="minorHAnsi" w:hAnsi="ArialMT" w:cs="ArialMT"/>
          <w:sz w:val="20"/>
          <w:szCs w:val="20"/>
          <w:u w:val="single"/>
        </w:rPr>
      </w:pPr>
      <w:r>
        <w:rPr>
          <w:rFonts w:ascii="Arial" w:hAnsi="Arial"/>
          <w:i/>
          <w:sz w:val="20"/>
          <w:u w:val="single"/>
        </w:rPr>
        <w:tab/>
      </w:r>
      <w:r>
        <w:rPr>
          <w:rFonts w:ascii="Arial" w:hAnsi="Arial"/>
          <w:sz w:val="20"/>
          <w:u w:val="single"/>
        </w:rPr>
        <w:t>Pranešimas atitinkamai išorės institucijai apie nustatytą ar įtariamą įstatymų ir kitų teisės aktų nesilaikymą</w:t>
      </w:r>
    </w:p>
    <w:p w14:paraId="78FF0266" w14:textId="77777777" w:rsidR="0004142A" w:rsidRPr="00724338" w:rsidRDefault="0004142A" w:rsidP="0080221D">
      <w:pPr>
        <w:spacing w:before="120" w:after="0" w:line="280" w:lineRule="exact"/>
        <w:ind w:left="547" w:hanging="547"/>
        <w:jc w:val="both"/>
        <w:rPr>
          <w:rFonts w:ascii="Arial" w:eastAsia="Times New Roman" w:hAnsi="Arial" w:cs="Arial"/>
          <w:kern w:val="20"/>
          <w:sz w:val="20"/>
          <w:szCs w:val="20"/>
        </w:rPr>
      </w:pPr>
      <w:r>
        <w:rPr>
          <w:rFonts w:ascii="Arial" w:hAnsi="Arial"/>
          <w:sz w:val="20"/>
        </w:rPr>
        <w:t xml:space="preserve">A92. </w:t>
      </w:r>
      <w:r>
        <w:rPr>
          <w:rFonts w:ascii="Arial" w:hAnsi="Arial"/>
          <w:sz w:val="20"/>
        </w:rPr>
        <w:tab/>
      </w:r>
      <w:r>
        <w:rPr>
          <w:rFonts w:ascii="Arial" w:hAnsi="Arial"/>
          <w:strike/>
          <w:sz w:val="20"/>
        </w:rPr>
        <w:t>Pagal šį TPUS, jeigu praktikuojantis asmuo nustato arba įtaria apgaulę ar neteisėtus veiksmus, jis turi nuspręsti, ar privalo išorės šaliai pranešti apie tokį nustatymą arba įtarimą.</w:t>
      </w:r>
      <w:r>
        <w:rPr>
          <w:rFonts w:ascii="Arial" w:hAnsi="Arial"/>
          <w:sz w:val="20"/>
        </w:rPr>
        <w:t xml:space="preserve"> </w:t>
      </w:r>
      <w:r>
        <w:rPr>
          <w:rFonts w:ascii="Arial" w:hAnsi="Arial"/>
          <w:sz w:val="20"/>
          <w:u w:val="single"/>
        </w:rPr>
        <w:t>Pranešimas atitinkamai išorės institucijai apie nustatytą ar įtariamą įstatymų ir kitų teisės aktų nesilaikymą gali būti privalomas arba tinkamas tomis aplinkybėmis, nes:</w:t>
      </w:r>
    </w:p>
    <w:p w14:paraId="6A0BFA7D" w14:textId="77777777" w:rsidR="0004142A" w:rsidRPr="006B48C5" w:rsidRDefault="0004142A" w:rsidP="00C40692">
      <w:pPr>
        <w:numPr>
          <w:ilvl w:val="0"/>
          <w:numId w:val="52"/>
        </w:numPr>
        <w:tabs>
          <w:tab w:val="left" w:pos="540"/>
        </w:tabs>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lastRenderedPageBreak/>
        <w:t>praktikuojantis asmuo privalo pranešti pagal įstatymus, kitus teisės aktus ar atitinkamus etikos reikalavimus;</w:t>
      </w:r>
    </w:p>
    <w:p w14:paraId="68957BED" w14:textId="77777777" w:rsidR="0004142A" w:rsidRPr="006B48C5" w:rsidRDefault="0004142A" w:rsidP="00C40692">
      <w:pPr>
        <w:numPr>
          <w:ilvl w:val="0"/>
          <w:numId w:val="52"/>
        </w:numPr>
        <w:tabs>
          <w:tab w:val="left" w:pos="540"/>
        </w:tabs>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praktikuojantis asmuo nusprendžia, kad pagal atitinkamus etikos reikalavimus pranešimas yra tinkamas atsakas į nustatytą ar įtariamą nesilaikymo atvejį (žr. A92a dalį); arba</w:t>
      </w:r>
    </w:p>
    <w:p w14:paraId="49C0303A" w14:textId="77777777" w:rsidR="0004142A" w:rsidRPr="006B48C5" w:rsidRDefault="0004142A" w:rsidP="00C40692">
      <w:pPr>
        <w:numPr>
          <w:ilvl w:val="0"/>
          <w:numId w:val="52"/>
        </w:numPr>
        <w:tabs>
          <w:tab w:val="left" w:pos="540"/>
        </w:tabs>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praktikuojantis asmuo pagal įstatymus, kitus teisės aktus ar atitinkamus etikos reikalavimus turi teisę pranešti (žr. A92b dalį).</w:t>
      </w:r>
    </w:p>
    <w:p w14:paraId="6D0707F2" w14:textId="77777777" w:rsidR="0004142A" w:rsidRPr="006B48C5" w:rsidRDefault="00907695" w:rsidP="00C40692">
      <w:pPr>
        <w:tabs>
          <w:tab w:val="left" w:pos="540"/>
        </w:tabs>
        <w:spacing w:before="120" w:after="0" w:line="280" w:lineRule="exact"/>
        <w:ind w:left="540" w:hanging="540"/>
        <w:jc w:val="both"/>
        <w:rPr>
          <w:rFonts w:ascii="Arial" w:eastAsia="Times New Roman" w:hAnsi="Arial" w:cs="Arial"/>
          <w:strike/>
          <w:kern w:val="20"/>
          <w:sz w:val="20"/>
          <w:szCs w:val="20"/>
        </w:rPr>
      </w:pPr>
      <w:r>
        <w:rPr>
          <w:rFonts w:ascii="Arial" w:hAnsi="Arial"/>
          <w:sz w:val="20"/>
        </w:rPr>
        <w:tab/>
      </w:r>
      <w:r>
        <w:rPr>
          <w:rFonts w:ascii="Arial" w:hAnsi="Arial"/>
          <w:strike/>
          <w:sz w:val="20"/>
        </w:rPr>
        <w:t>Nors praktikuojančio asmens profesinė pareiga išlaikyti kliento informacijos konfidencialumą gali jam kliudyti pateikti tokį pranešimą, įstatymo nustatytos praktikuojančio asmens pareigos tam tikrais atvejais gali būti viršesnės už pareigą užtikrinti konfidencialumą.</w:t>
      </w:r>
    </w:p>
    <w:p w14:paraId="41C8B7D0" w14:textId="77777777" w:rsidR="00FD3EC4" w:rsidRPr="006B48C5" w:rsidRDefault="00FD3EC4" w:rsidP="0080221D">
      <w:pPr>
        <w:spacing w:before="120" w:after="0" w:line="280" w:lineRule="exact"/>
        <w:ind w:left="547" w:hanging="547"/>
        <w:jc w:val="both"/>
        <w:rPr>
          <w:rFonts w:ascii="Arial" w:hAnsi="Arial"/>
          <w:kern w:val="20"/>
          <w:sz w:val="20"/>
          <w:u w:val="single"/>
        </w:rPr>
      </w:pPr>
      <w:r>
        <w:rPr>
          <w:rFonts w:ascii="Arial" w:hAnsi="Arial"/>
          <w:sz w:val="20"/>
          <w:u w:val="single"/>
        </w:rPr>
        <w:t>A92a.</w:t>
      </w:r>
      <w:r>
        <w:rPr>
          <w:rFonts w:ascii="Arial" w:hAnsi="Arial"/>
          <w:sz w:val="20"/>
          <w:u w:val="single"/>
        </w:rPr>
        <w:tab/>
        <w:t>Kai kuriais atvejais pagal atitinkamus etikos reikalavimus praktikuojantis asmuo privalo pranešti arba nustatyti, ar pranešimas apie nustatytą ar įtariamą įstatymų ir kitų teisės aktų nesilaikymą atitinkamai išorės institucijai laikytinas tinkamu veiksmu tomis aplinkybėmis. Pavyzdžiui, pagal TASESV kodeksą praktikuojantis asmuo privalo imtis veiksmų ir reaguoti į nustatytą ar įtariamą įstatymų ir kitų teisės aktų nesilaikymą bei apsvarstyti, ar reikia imtis tolesnių veiksmų, tokių kaip pranešimas atitinkamai išorės institucijai</w:t>
      </w:r>
      <w:r w:rsidRPr="006B48C5">
        <w:rPr>
          <w:rStyle w:val="FootnoteReference"/>
          <w:rFonts w:ascii="Arial" w:eastAsia="Times New Roman" w:hAnsi="Arial" w:cs="Arial"/>
          <w:kern w:val="20"/>
          <w:sz w:val="20"/>
          <w:szCs w:val="20"/>
          <w:u w:val="single"/>
        </w:rPr>
        <w:footnoteReference w:id="31"/>
      </w:r>
      <w:r>
        <w:rPr>
          <w:rFonts w:ascii="Arial" w:hAnsi="Arial"/>
          <w:sz w:val="20"/>
          <w:u w:val="single"/>
        </w:rPr>
        <w:t>. TASESV kodekse nurodoma, kad pagal TASESV kodekso nuostatas toks pranešimas nebus laikomas pareigos užtikrinti konfidencialumą pažeidimu</w:t>
      </w:r>
      <w:r w:rsidRPr="006B48C5">
        <w:rPr>
          <w:rFonts w:ascii="Arial" w:hAnsi="Arial"/>
          <w:kern w:val="20"/>
          <w:sz w:val="20"/>
          <w:u w:val="single"/>
          <w:vertAlign w:val="superscript"/>
        </w:rPr>
        <w:footnoteReference w:id="32"/>
      </w:r>
      <w:r>
        <w:rPr>
          <w:rFonts w:ascii="Arial" w:hAnsi="Arial"/>
          <w:sz w:val="20"/>
          <w:u w:val="single"/>
        </w:rPr>
        <w:t xml:space="preserve">. </w:t>
      </w:r>
    </w:p>
    <w:p w14:paraId="4C408BCA" w14:textId="5E702DFD" w:rsidR="00FD3EC4" w:rsidRPr="006B48C5" w:rsidRDefault="00FD3EC4" w:rsidP="00C40692">
      <w:pPr>
        <w:tabs>
          <w:tab w:val="left" w:pos="540"/>
        </w:tabs>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A92b.</w:t>
      </w:r>
      <w:r>
        <w:rPr>
          <w:rFonts w:ascii="Arial" w:hAnsi="Arial"/>
          <w:sz w:val="20"/>
          <w:u w:val="single"/>
        </w:rPr>
        <w:tab/>
        <w:t>Net jeigu įstatymai, kiti teisės aktai ar atitinkami etikos reikalavimai neapima nuostatų, reglamentuojančių nustatyto ar įtariamo nesilaik</w:t>
      </w:r>
      <w:r w:rsidR="00AB2490">
        <w:rPr>
          <w:rFonts w:ascii="Arial" w:hAnsi="Arial"/>
          <w:sz w:val="20"/>
          <w:u w:val="single"/>
        </w:rPr>
        <w:t>ym</w:t>
      </w:r>
      <w:r>
        <w:rPr>
          <w:rFonts w:ascii="Arial" w:hAnsi="Arial"/>
          <w:sz w:val="20"/>
          <w:u w:val="single"/>
        </w:rPr>
        <w:t xml:space="preserve">o pranešimą, jie gali suteikti praktikuojančiam asmeniui teisę pranešti atitinkamai išorės institucijai apie nustatytą ar įtariamą įstatymų ir kitų teisės aktų nesilaikymą. </w:t>
      </w:r>
    </w:p>
    <w:p w14:paraId="633FAD6E" w14:textId="77777777" w:rsidR="00FD3EC4" w:rsidRPr="006B48C5" w:rsidRDefault="00FD3EC4" w:rsidP="00C40692">
      <w:pPr>
        <w:tabs>
          <w:tab w:val="left" w:pos="540"/>
        </w:tabs>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A92c.</w:t>
      </w:r>
      <w:r>
        <w:rPr>
          <w:rFonts w:ascii="Arial" w:hAnsi="Arial"/>
          <w:sz w:val="20"/>
          <w:u w:val="single"/>
        </w:rPr>
        <w:tab/>
        <w:t xml:space="preserve">Kitais atvejais gali būti draudžiama pranešti atitinkamai išorės institucijai apie nustatytą ar įtariamą įstatymų ir kitų teisės aktų nesilaikymą dėl praktikuojančio asmens pareigos užtikrinti konfidencialumą pagal įstatymus, kitus teisės aktus ar atitinkamus etikos reikalavimus. </w:t>
      </w:r>
    </w:p>
    <w:p w14:paraId="1CED4821" w14:textId="77777777" w:rsidR="0004142A" w:rsidRPr="006B48C5" w:rsidRDefault="00FD3EC4" w:rsidP="0080221D">
      <w:pPr>
        <w:tabs>
          <w:tab w:val="left" w:pos="540"/>
        </w:tabs>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A92d.</w:t>
      </w:r>
      <w:r>
        <w:rPr>
          <w:rFonts w:ascii="Arial" w:hAnsi="Arial"/>
          <w:sz w:val="20"/>
          <w:u w:val="single"/>
        </w:rPr>
        <w:tab/>
        <w:t>Pagal 52 dalies d punktą reikalaujamas nustatymas gali apimti sudėtingus svarstymus ir profesinius sprendimus. Atitinkamai, praktikuojantis asmuo gali nuspręsti pasitarti su kitais darbuotojais (pvz., audito įmonės ar tinklo audito įmonės) arba, laikydamasis konfidencialumo, su reguliavimo institucija ar profesine organizacija (jei tai nėra draudžiama pagal įstatymus ar kitus teisės aktus, arba jeigu tokiu būdu nebus pažeista pareiga užtikrinti konfidencialumą). Praktikuojantis asmuo taip pat gali nuspręsti kreiptis teisinio patarimo, kad galėtų suprasti savo galimybes ir profesines ar teisines konkrečių veiksmų pasekmes.</w:t>
      </w:r>
    </w:p>
    <w:p w14:paraId="55F4D46E" w14:textId="11BA310B" w:rsidR="009025DB" w:rsidRPr="00724338" w:rsidRDefault="009025DB" w:rsidP="00805CE9">
      <w:pPr>
        <w:tabs>
          <w:tab w:val="left" w:pos="540"/>
        </w:tabs>
        <w:autoSpaceDE w:val="0"/>
        <w:autoSpaceDN w:val="0"/>
        <w:adjustRightInd w:val="0"/>
        <w:spacing w:before="240" w:after="0" w:line="280" w:lineRule="exact"/>
        <w:outlineLvl w:val="1"/>
        <w:rPr>
          <w:rFonts w:ascii="Arial" w:eastAsia="Times New Roman" w:hAnsi="Arial" w:cs="Arial"/>
          <w:i/>
          <w:iCs/>
          <w:kern w:val="20"/>
          <w:sz w:val="24"/>
          <w:szCs w:val="24"/>
        </w:rPr>
      </w:pPr>
      <w:r>
        <w:rPr>
          <w:rFonts w:ascii="Arial" w:hAnsi="Arial"/>
          <w:b/>
          <w:sz w:val="24"/>
        </w:rPr>
        <w:t>3000-asis TUUS (persvarstytas) „Užtikrinimo užduotys, išskyrus istorinės finansinės informacijos auditus ar peržvalgas“</w:t>
      </w:r>
    </w:p>
    <w:p w14:paraId="2C8673E0" w14:textId="77777777" w:rsidR="00FB4607" w:rsidRPr="00724338" w:rsidRDefault="00FB4607" w:rsidP="0080221D">
      <w:pPr>
        <w:widowControl w:val="0"/>
        <w:tabs>
          <w:tab w:val="left" w:pos="540"/>
        </w:tabs>
        <w:spacing w:before="120" w:after="0" w:line="280" w:lineRule="exact"/>
        <w:ind w:left="547" w:hanging="547"/>
        <w:rPr>
          <w:rFonts w:ascii="Arial" w:eastAsia="Times New Roman" w:hAnsi="Arial" w:cs="Arial"/>
          <w:b/>
          <w:kern w:val="20"/>
          <w:sz w:val="24"/>
          <w:szCs w:val="24"/>
        </w:rPr>
      </w:pPr>
      <w:r>
        <w:rPr>
          <w:rFonts w:ascii="Arial" w:hAnsi="Arial"/>
          <w:b/>
          <w:sz w:val="24"/>
        </w:rPr>
        <w:t xml:space="preserve">Reikalavimai </w:t>
      </w:r>
    </w:p>
    <w:p w14:paraId="3D183224" w14:textId="77777777" w:rsidR="00FB4607" w:rsidRPr="00724338" w:rsidRDefault="00FB4607" w:rsidP="0080221D">
      <w:pPr>
        <w:autoSpaceDE w:val="0"/>
        <w:autoSpaceDN w:val="0"/>
        <w:adjustRightInd w:val="0"/>
        <w:spacing w:before="120" w:after="0" w:line="280" w:lineRule="exact"/>
        <w:rPr>
          <w:rFonts w:ascii="Arial" w:hAnsi="Arial" w:cs="Arial"/>
          <w:b/>
          <w:bCs/>
          <w:sz w:val="20"/>
          <w:szCs w:val="20"/>
        </w:rPr>
      </w:pPr>
      <w:r>
        <w:rPr>
          <w:rFonts w:ascii="Arial" w:hAnsi="Arial"/>
          <w:b/>
          <w:sz w:val="20"/>
        </w:rPr>
        <w:t>Užduoties planavimas ir atlikimas</w:t>
      </w:r>
    </w:p>
    <w:p w14:paraId="644859C8" w14:textId="77777777" w:rsidR="00FB4607" w:rsidRPr="00724338" w:rsidRDefault="00FB4607" w:rsidP="0080221D">
      <w:pPr>
        <w:autoSpaceDE w:val="0"/>
        <w:autoSpaceDN w:val="0"/>
        <w:adjustRightInd w:val="0"/>
        <w:spacing w:before="120" w:after="0" w:line="280" w:lineRule="exact"/>
        <w:rPr>
          <w:rFonts w:ascii="Arial" w:eastAsiaTheme="minorHAnsi" w:hAnsi="Arial" w:cs="Arial"/>
          <w:i/>
          <w:iCs/>
          <w:color w:val="000000"/>
          <w:sz w:val="20"/>
          <w:szCs w:val="20"/>
        </w:rPr>
      </w:pPr>
      <w:r>
        <w:rPr>
          <w:rFonts w:ascii="Arial" w:hAnsi="Arial"/>
          <w:i/>
          <w:color w:val="000000"/>
          <w:sz w:val="20"/>
        </w:rPr>
        <w:t xml:space="preserve">Pagrindinio dalyko ir kitų užduoties aplinkybių supratimas </w:t>
      </w:r>
    </w:p>
    <w:p w14:paraId="46A92B2B" w14:textId="77777777" w:rsidR="00FB4607" w:rsidRPr="00724338" w:rsidRDefault="00FB4607" w:rsidP="00C40692">
      <w:pPr>
        <w:tabs>
          <w:tab w:val="left" w:pos="540"/>
        </w:tabs>
        <w:autoSpaceDE w:val="0"/>
        <w:autoSpaceDN w:val="0"/>
        <w:adjustRightInd w:val="0"/>
        <w:spacing w:before="120" w:after="0" w:line="280" w:lineRule="exact"/>
        <w:ind w:left="540" w:hanging="540"/>
        <w:jc w:val="both"/>
        <w:rPr>
          <w:rFonts w:ascii="Arial" w:eastAsiaTheme="minorHAnsi" w:hAnsi="Arial" w:cs="Arial"/>
          <w:iCs/>
          <w:color w:val="000000"/>
          <w:sz w:val="20"/>
          <w:szCs w:val="20"/>
        </w:rPr>
      </w:pPr>
      <w:r>
        <w:rPr>
          <w:rFonts w:ascii="Arial" w:hAnsi="Arial"/>
          <w:color w:val="000000"/>
          <w:sz w:val="20"/>
        </w:rPr>
        <w:t xml:space="preserve">45. </w:t>
      </w:r>
      <w:r>
        <w:rPr>
          <w:rFonts w:ascii="Arial" w:hAnsi="Arial"/>
          <w:color w:val="000000"/>
          <w:sz w:val="20"/>
        </w:rPr>
        <w:tab/>
        <w:t xml:space="preserve">Praktikuojantis asmuo turi pateikti paklausimus atitinkamai šaliai (-ims) dėl to, ar: </w:t>
      </w:r>
    </w:p>
    <w:p w14:paraId="62E9DE78" w14:textId="77777777" w:rsidR="00FB4607" w:rsidRPr="00724338" w:rsidRDefault="00FB4607" w:rsidP="00C40692">
      <w:pPr>
        <w:tabs>
          <w:tab w:val="left" w:pos="1080"/>
        </w:tabs>
        <w:autoSpaceDE w:val="0"/>
        <w:autoSpaceDN w:val="0"/>
        <w:adjustRightInd w:val="0"/>
        <w:spacing w:before="120" w:after="0" w:line="280" w:lineRule="exact"/>
        <w:ind w:left="1080" w:hanging="540"/>
        <w:jc w:val="both"/>
        <w:rPr>
          <w:rFonts w:ascii="Arial" w:eastAsiaTheme="minorHAnsi" w:hAnsi="Arial" w:cs="Arial"/>
          <w:iCs/>
          <w:color w:val="000000"/>
          <w:sz w:val="20"/>
          <w:szCs w:val="20"/>
        </w:rPr>
      </w:pPr>
      <w:r>
        <w:rPr>
          <w:rFonts w:ascii="Arial" w:hAnsi="Arial"/>
          <w:color w:val="000000"/>
          <w:sz w:val="20"/>
        </w:rPr>
        <w:t xml:space="preserve">a) </w:t>
      </w:r>
      <w:r>
        <w:rPr>
          <w:rFonts w:ascii="Arial" w:hAnsi="Arial"/>
          <w:color w:val="000000"/>
          <w:sz w:val="20"/>
        </w:rPr>
        <w:tab/>
        <w:t xml:space="preserve">ji turi žinių apie faktiškus, įtariamus ar numanomus tyčinius iškraipymus arba įstatymų ir kitų teisės aktų </w:t>
      </w:r>
      <w:proofErr w:type="spellStart"/>
      <w:r>
        <w:rPr>
          <w:rFonts w:ascii="Arial" w:hAnsi="Arial"/>
          <w:color w:val="000000"/>
          <w:sz w:val="20"/>
        </w:rPr>
        <w:t>nesilaikymus</w:t>
      </w:r>
      <w:proofErr w:type="spellEnd"/>
      <w:r>
        <w:rPr>
          <w:rFonts w:ascii="Arial" w:hAnsi="Arial"/>
          <w:color w:val="000000"/>
          <w:sz w:val="20"/>
        </w:rPr>
        <w:t>, kurie turi įtakos dalyko informacijai (žr. A101</w:t>
      </w:r>
      <w:r>
        <w:rPr>
          <w:rFonts w:ascii="Arial" w:hAnsi="Arial"/>
          <w:color w:val="000000"/>
          <w:sz w:val="20"/>
          <w:u w:val="single"/>
        </w:rPr>
        <w:t>–A101a</w:t>
      </w:r>
      <w:r>
        <w:rPr>
          <w:rFonts w:ascii="Arial" w:hAnsi="Arial"/>
          <w:color w:val="000000"/>
          <w:sz w:val="20"/>
        </w:rPr>
        <w:t xml:space="preserve"> dalis); </w:t>
      </w:r>
    </w:p>
    <w:p w14:paraId="4108973B" w14:textId="77777777" w:rsidR="00FB4607" w:rsidRPr="00724338" w:rsidRDefault="00FB4607" w:rsidP="00C40692">
      <w:pPr>
        <w:tabs>
          <w:tab w:val="left" w:pos="1080"/>
        </w:tabs>
        <w:autoSpaceDE w:val="0"/>
        <w:autoSpaceDN w:val="0"/>
        <w:adjustRightInd w:val="0"/>
        <w:spacing w:before="120" w:after="0" w:line="280" w:lineRule="exact"/>
        <w:ind w:left="1080" w:hanging="540"/>
        <w:jc w:val="both"/>
        <w:rPr>
          <w:rFonts w:ascii="Arial" w:eastAsiaTheme="minorHAnsi" w:hAnsi="Arial" w:cs="Arial"/>
          <w:iCs/>
          <w:color w:val="000000"/>
          <w:sz w:val="20"/>
          <w:szCs w:val="20"/>
        </w:rPr>
      </w:pPr>
      <w:r>
        <w:rPr>
          <w:rFonts w:ascii="Arial" w:hAnsi="Arial"/>
          <w:color w:val="000000"/>
          <w:sz w:val="20"/>
        </w:rPr>
        <w:lastRenderedPageBreak/>
        <w:t xml:space="preserve">b) </w:t>
      </w:r>
      <w:r>
        <w:rPr>
          <w:rFonts w:ascii="Arial" w:hAnsi="Arial"/>
          <w:color w:val="000000"/>
          <w:sz w:val="20"/>
        </w:rPr>
        <w:tab/>
        <w:t xml:space="preserve">ar atsakingoji šalis turi vidaus audito funkciją, ir, jeigu turi, pateikti papildomų paklausimų, kad galėtų suprasti vidaus audito funkcijos veiklą ir pagrindinius tokios funkcijos pastebėjimus dėl dalyko informacijos; ir </w:t>
      </w:r>
    </w:p>
    <w:p w14:paraId="019E9305" w14:textId="77777777" w:rsidR="00FB4607" w:rsidRPr="00724338" w:rsidRDefault="00FB4607" w:rsidP="0080221D">
      <w:pPr>
        <w:tabs>
          <w:tab w:val="left" w:pos="1080"/>
        </w:tabs>
        <w:autoSpaceDE w:val="0"/>
        <w:autoSpaceDN w:val="0"/>
        <w:adjustRightInd w:val="0"/>
        <w:spacing w:before="120" w:after="0" w:line="280" w:lineRule="exact"/>
        <w:ind w:left="1094" w:hanging="547"/>
        <w:jc w:val="both"/>
        <w:rPr>
          <w:rFonts w:ascii="Arial" w:eastAsiaTheme="minorHAnsi" w:hAnsi="Arial" w:cs="Arial"/>
          <w:iCs/>
          <w:color w:val="000000"/>
          <w:sz w:val="20"/>
          <w:szCs w:val="20"/>
        </w:rPr>
      </w:pPr>
      <w:r>
        <w:rPr>
          <w:rFonts w:ascii="Arial" w:hAnsi="Arial"/>
          <w:color w:val="000000"/>
          <w:sz w:val="20"/>
        </w:rPr>
        <w:t xml:space="preserve">c) </w:t>
      </w:r>
      <w:r>
        <w:rPr>
          <w:rFonts w:ascii="Arial" w:hAnsi="Arial"/>
          <w:color w:val="000000"/>
          <w:sz w:val="20"/>
        </w:rPr>
        <w:tab/>
        <w:t>ar atsakingoji šalis samdė ekspertus parengti dalyko informaciją.</w:t>
      </w:r>
    </w:p>
    <w:p w14:paraId="3B7ADF76" w14:textId="77777777" w:rsidR="00426D42" w:rsidRPr="00724338" w:rsidRDefault="00426D42" w:rsidP="008F256C">
      <w:pPr>
        <w:widowControl w:val="0"/>
        <w:tabs>
          <w:tab w:val="left" w:pos="540"/>
        </w:tabs>
        <w:spacing w:before="120" w:after="0" w:line="280" w:lineRule="exact"/>
        <w:ind w:left="547" w:hanging="547"/>
        <w:rPr>
          <w:rFonts w:ascii="Arial" w:eastAsia="Times New Roman" w:hAnsi="Arial" w:cs="Arial"/>
          <w:b/>
          <w:bCs/>
          <w:kern w:val="20"/>
          <w:sz w:val="20"/>
          <w:szCs w:val="20"/>
        </w:rPr>
      </w:pPr>
      <w:r>
        <w:rPr>
          <w:rFonts w:ascii="Arial" w:hAnsi="Arial"/>
          <w:b/>
          <w:sz w:val="20"/>
        </w:rPr>
        <w:t>Kitos komunikavimo pareigos</w:t>
      </w:r>
    </w:p>
    <w:p w14:paraId="73DB97FE" w14:textId="77777777" w:rsidR="00426D42" w:rsidRPr="00724338" w:rsidRDefault="00426D42" w:rsidP="0080221D">
      <w:pPr>
        <w:tabs>
          <w:tab w:val="left" w:pos="540"/>
        </w:tabs>
        <w:autoSpaceDE w:val="0"/>
        <w:autoSpaceDN w:val="0"/>
        <w:adjustRightInd w:val="0"/>
        <w:spacing w:before="120" w:after="0" w:line="280" w:lineRule="exact"/>
        <w:ind w:left="540" w:hanging="540"/>
        <w:rPr>
          <w:rFonts w:ascii="Arial" w:eastAsiaTheme="minorHAnsi" w:hAnsi="Arial" w:cs="Arial"/>
          <w:iCs/>
          <w:color w:val="000000"/>
          <w:sz w:val="20"/>
          <w:szCs w:val="20"/>
        </w:rPr>
      </w:pPr>
      <w:r>
        <w:rPr>
          <w:rFonts w:ascii="Arial" w:hAnsi="Arial"/>
          <w:sz w:val="20"/>
        </w:rPr>
        <w:t xml:space="preserve">78. </w:t>
      </w:r>
      <w:r>
        <w:rPr>
          <w:rFonts w:ascii="Arial" w:hAnsi="Arial"/>
          <w:sz w:val="20"/>
        </w:rPr>
        <w:tab/>
        <w:t>Praktikuojantis asmuo turi įvertinti, ar atsižvelgęs į užduoties sąlygas ir kitas užduoties aplinkybes, jis pastebėjo kokį nors dalyką, kurį turi aptarti su atsakingąja šalimi, (į)vertintoju, užduoties šalimi, už valdymą atsakingais asmenimis ar kitais asmenimis (žr. A192</w:t>
      </w:r>
      <w:r>
        <w:rPr>
          <w:rFonts w:ascii="Arial" w:hAnsi="Arial"/>
          <w:sz w:val="20"/>
          <w:u w:val="single"/>
        </w:rPr>
        <w:t>–A192f</w:t>
      </w:r>
      <w:r>
        <w:rPr>
          <w:rFonts w:ascii="Arial" w:hAnsi="Arial"/>
          <w:sz w:val="20"/>
        </w:rPr>
        <w:t xml:space="preserve"> dalis).</w:t>
      </w:r>
    </w:p>
    <w:p w14:paraId="4A62E6AE" w14:textId="77777777" w:rsidR="009025DB" w:rsidRPr="00724338" w:rsidRDefault="009025DB" w:rsidP="00805CE9">
      <w:pPr>
        <w:autoSpaceDE w:val="0"/>
        <w:autoSpaceDN w:val="0"/>
        <w:adjustRightInd w:val="0"/>
        <w:spacing w:before="240" w:after="0" w:line="280" w:lineRule="exact"/>
        <w:outlineLvl w:val="1"/>
        <w:rPr>
          <w:rFonts w:ascii="Arial" w:eastAsia="Times New Roman" w:hAnsi="Arial" w:cs="Arial"/>
          <w:b/>
          <w:iCs/>
          <w:color w:val="000000"/>
          <w:sz w:val="24"/>
          <w:szCs w:val="24"/>
        </w:rPr>
      </w:pPr>
      <w:r>
        <w:rPr>
          <w:rFonts w:ascii="Arial" w:hAnsi="Arial"/>
          <w:b/>
          <w:color w:val="000000"/>
          <w:sz w:val="24"/>
        </w:rPr>
        <w:t>Taikymas ir kita aiškinamoji medžiaga</w:t>
      </w:r>
    </w:p>
    <w:p w14:paraId="4F388158" w14:textId="77777777" w:rsidR="009025DB" w:rsidRPr="00724338" w:rsidRDefault="009025DB" w:rsidP="0080221D">
      <w:pPr>
        <w:autoSpaceDE w:val="0"/>
        <w:autoSpaceDN w:val="0"/>
        <w:adjustRightInd w:val="0"/>
        <w:spacing w:before="120" w:after="0" w:line="280" w:lineRule="exact"/>
        <w:rPr>
          <w:rFonts w:ascii="Arial" w:eastAsiaTheme="minorHAnsi" w:hAnsi="Arial" w:cs="Arial"/>
          <w:i/>
          <w:iCs/>
          <w:color w:val="000000"/>
        </w:rPr>
      </w:pPr>
      <w:r>
        <w:rPr>
          <w:rFonts w:ascii="Arial" w:hAnsi="Arial"/>
          <w:b/>
          <w:sz w:val="20"/>
        </w:rPr>
        <w:t>Užduoties planavimas ir atlikimas</w:t>
      </w:r>
    </w:p>
    <w:p w14:paraId="45C6E888" w14:textId="77777777" w:rsidR="009025DB" w:rsidRPr="00724338" w:rsidRDefault="009025DB" w:rsidP="0080221D">
      <w:pPr>
        <w:autoSpaceDE w:val="0"/>
        <w:autoSpaceDN w:val="0"/>
        <w:adjustRightInd w:val="0"/>
        <w:spacing w:before="120" w:after="0" w:line="280" w:lineRule="exact"/>
        <w:rPr>
          <w:rFonts w:ascii="Arial" w:eastAsiaTheme="minorHAnsi" w:hAnsi="Arial" w:cs="Arial"/>
          <w:color w:val="000000"/>
          <w:sz w:val="20"/>
          <w:szCs w:val="20"/>
        </w:rPr>
      </w:pPr>
      <w:r>
        <w:rPr>
          <w:rFonts w:ascii="Arial" w:hAnsi="Arial"/>
          <w:i/>
          <w:iCs/>
          <w:color w:val="000000"/>
          <w:sz w:val="20"/>
        </w:rPr>
        <w:t>Užduoties aplinkybių supratimas</w:t>
      </w:r>
      <w:r>
        <w:rPr>
          <w:rFonts w:ascii="Arial" w:hAnsi="Arial"/>
          <w:color w:val="000000"/>
          <w:sz w:val="20"/>
        </w:rPr>
        <w:t xml:space="preserve"> (žr. 45–47R dalis) </w:t>
      </w:r>
    </w:p>
    <w:p w14:paraId="7AD381E5" w14:textId="77777777" w:rsidR="00FD3EC4" w:rsidRPr="006B48C5" w:rsidRDefault="009025DB" w:rsidP="00C40692">
      <w:pPr>
        <w:autoSpaceDE w:val="0"/>
        <w:autoSpaceDN w:val="0"/>
        <w:adjustRightInd w:val="0"/>
        <w:spacing w:before="120" w:after="0" w:line="280" w:lineRule="exact"/>
        <w:ind w:left="540" w:hanging="540"/>
        <w:jc w:val="both"/>
        <w:rPr>
          <w:rFonts w:ascii="Arial" w:eastAsia="Times New Roman" w:hAnsi="Arial" w:cs="Arial"/>
          <w:kern w:val="20"/>
          <w:sz w:val="20"/>
          <w:szCs w:val="20"/>
          <w:u w:val="single"/>
        </w:rPr>
      </w:pPr>
      <w:r>
        <w:rPr>
          <w:rFonts w:ascii="Arial" w:hAnsi="Arial"/>
          <w:color w:val="000000"/>
          <w:sz w:val="20"/>
          <w:u w:val="single"/>
        </w:rPr>
        <w:t>A101a.</w:t>
      </w:r>
      <w:r>
        <w:rPr>
          <w:rFonts w:ascii="Arial" w:hAnsi="Arial"/>
          <w:color w:val="000000"/>
          <w:sz w:val="20"/>
          <w:u w:val="single"/>
        </w:rPr>
        <w:tab/>
      </w:r>
      <w:r>
        <w:rPr>
          <w:rFonts w:ascii="Arial" w:hAnsi="Arial"/>
          <w:sz w:val="20"/>
          <w:u w:val="single"/>
        </w:rPr>
        <w:t>Pagal įstatymus, kitus teisės aktus ar atitinkamus etikos reikalavimus praktikuojantis asmuo gali turėti papildomų pareigų dėl to, kad subjektas nesilaiko įstatymų ir kitų teisės aktų, kai tokios pareigos skiriasi nuo šiame TUUS nurodytų pareigų arba yra platesnio pobūdžio. Tokios pareigos gali būti:</w:t>
      </w:r>
    </w:p>
    <w:p w14:paraId="67A4E42F" w14:textId="77777777" w:rsidR="001561E6" w:rsidRPr="001561E6" w:rsidRDefault="001561E6" w:rsidP="001C3840">
      <w:pPr>
        <w:pStyle w:val="ListParagraph"/>
        <w:numPr>
          <w:ilvl w:val="0"/>
          <w:numId w:val="57"/>
        </w:numPr>
        <w:tabs>
          <w:tab w:val="left" w:pos="540"/>
        </w:tabs>
        <w:spacing w:before="120" w:after="0" w:line="280" w:lineRule="exact"/>
        <w:ind w:left="1134" w:hanging="567"/>
        <w:jc w:val="both"/>
        <w:rPr>
          <w:rFonts w:ascii="Arial" w:hAnsi="Arial" w:cs="Arial"/>
          <w:sz w:val="20"/>
          <w:szCs w:val="20"/>
          <w:u w:val="single"/>
        </w:rPr>
      </w:pPr>
      <w:r>
        <w:rPr>
          <w:rFonts w:ascii="Arial" w:hAnsi="Arial"/>
          <w:sz w:val="20"/>
          <w:u w:val="single"/>
        </w:rPr>
        <w:t xml:space="preserve"> </w:t>
      </w:r>
      <w:r w:rsidR="00FD3EC4" w:rsidRPr="001561E6">
        <w:rPr>
          <w:rFonts w:ascii="Arial" w:hAnsi="Arial"/>
          <w:sz w:val="20"/>
          <w:u w:val="single"/>
        </w:rPr>
        <w:t xml:space="preserve">reaguoti į įtariamą ar nustatytą įstatymų ir kitų teisės aktų nesilaikymą, įskaitant reikalavimus dėl specialios komunikacijos su vadovybe ir už valdymą atsakingais asmenimis, ir įvertinti, ar būtina imtis tolesnių veiksmų; </w:t>
      </w:r>
    </w:p>
    <w:p w14:paraId="7D85F62F" w14:textId="77777777" w:rsidR="001561E6" w:rsidRPr="001561E6" w:rsidRDefault="001561E6" w:rsidP="001C3840">
      <w:pPr>
        <w:pStyle w:val="ListParagraph"/>
        <w:numPr>
          <w:ilvl w:val="0"/>
          <w:numId w:val="57"/>
        </w:numPr>
        <w:tabs>
          <w:tab w:val="left" w:pos="540"/>
        </w:tabs>
        <w:spacing w:before="120" w:after="0" w:line="280" w:lineRule="exact"/>
        <w:ind w:left="1134" w:hanging="567"/>
        <w:jc w:val="both"/>
        <w:rPr>
          <w:rFonts w:ascii="Arial" w:hAnsi="Arial" w:cs="Arial"/>
          <w:sz w:val="20"/>
          <w:szCs w:val="20"/>
          <w:u w:val="single"/>
        </w:rPr>
      </w:pPr>
      <w:r>
        <w:rPr>
          <w:rFonts w:ascii="Arial" w:hAnsi="Arial"/>
          <w:sz w:val="20"/>
          <w:u w:val="single"/>
        </w:rPr>
        <w:t xml:space="preserve"> </w:t>
      </w:r>
      <w:r w:rsidR="00FD3EC4" w:rsidRPr="001561E6">
        <w:rPr>
          <w:rFonts w:ascii="Arial" w:hAnsi="Arial"/>
          <w:sz w:val="20"/>
          <w:u w:val="single"/>
        </w:rPr>
        <w:t xml:space="preserve">komunikuoti auditoriui apie nustatytą ar įtariamą įstatymų ir kitų teisės aktų nesilaikymą </w:t>
      </w:r>
      <w:r w:rsidR="00FD3EC4" w:rsidRPr="006B48C5">
        <w:rPr>
          <w:rStyle w:val="FootnoteReference"/>
          <w:rFonts w:ascii="Arial" w:hAnsi="Arial" w:cs="Arial"/>
          <w:sz w:val="20"/>
          <w:szCs w:val="20"/>
          <w:u w:val="single"/>
        </w:rPr>
        <w:footnoteReference w:id="33"/>
      </w:r>
      <w:r w:rsidR="00FD3EC4" w:rsidRPr="001561E6">
        <w:rPr>
          <w:rFonts w:ascii="Arial" w:hAnsi="Arial"/>
          <w:sz w:val="20"/>
          <w:u w:val="single"/>
        </w:rPr>
        <w:t>; ir</w:t>
      </w:r>
    </w:p>
    <w:p w14:paraId="6067602E" w14:textId="174272DF" w:rsidR="00FD3EC4" w:rsidRPr="001561E6" w:rsidRDefault="001561E6" w:rsidP="001C3840">
      <w:pPr>
        <w:pStyle w:val="ListParagraph"/>
        <w:numPr>
          <w:ilvl w:val="0"/>
          <w:numId w:val="57"/>
        </w:numPr>
        <w:tabs>
          <w:tab w:val="left" w:pos="540"/>
        </w:tabs>
        <w:spacing w:before="120" w:after="0" w:line="280" w:lineRule="exact"/>
        <w:ind w:left="1134" w:hanging="567"/>
        <w:jc w:val="both"/>
        <w:rPr>
          <w:rFonts w:ascii="Arial" w:hAnsi="Arial" w:cs="Arial"/>
          <w:sz w:val="20"/>
          <w:szCs w:val="20"/>
          <w:u w:val="single"/>
        </w:rPr>
      </w:pPr>
      <w:r>
        <w:rPr>
          <w:rFonts w:ascii="Arial" w:hAnsi="Arial"/>
          <w:sz w:val="20"/>
          <w:u w:val="single"/>
        </w:rPr>
        <w:t xml:space="preserve"> </w:t>
      </w:r>
      <w:r w:rsidR="00FD3EC4" w:rsidRPr="001561E6">
        <w:rPr>
          <w:rFonts w:ascii="Arial" w:hAnsi="Arial"/>
          <w:sz w:val="20"/>
          <w:u w:val="single"/>
        </w:rPr>
        <w:t>laikytis dokumentavimo reikalavimų dėl nustatyto arba įtariamo įstatymų ir kitų teisės aktų nesilaikymo.</w:t>
      </w:r>
    </w:p>
    <w:p w14:paraId="78E1A97D" w14:textId="2EF83097" w:rsidR="00CE67A0" w:rsidRPr="006B48C5" w:rsidRDefault="00FD3EC4" w:rsidP="00C40692">
      <w:pPr>
        <w:autoSpaceDE w:val="0"/>
        <w:autoSpaceDN w:val="0"/>
        <w:adjustRightInd w:val="0"/>
        <w:spacing w:before="120" w:after="0" w:line="280" w:lineRule="exact"/>
        <w:ind w:left="540" w:hanging="540"/>
        <w:jc w:val="both"/>
        <w:rPr>
          <w:rFonts w:ascii="Arial" w:eastAsia="Times New Roman" w:hAnsi="Arial" w:cs="Arial"/>
          <w:kern w:val="20"/>
          <w:sz w:val="20"/>
          <w:szCs w:val="20"/>
          <w:u w:val="single"/>
        </w:rPr>
      </w:pPr>
      <w:r w:rsidRPr="001C3840">
        <w:rPr>
          <w:rFonts w:ascii="Arial" w:hAnsi="Arial"/>
          <w:sz w:val="20"/>
        </w:rPr>
        <w:tab/>
      </w:r>
      <w:r>
        <w:rPr>
          <w:rFonts w:ascii="Arial" w:hAnsi="Arial"/>
          <w:sz w:val="20"/>
          <w:u w:val="single"/>
        </w:rPr>
        <w:t>Vykdant papildomas pareigas galima gauti daugiau informacijos, kuri svarbi praktikuojančio asmens darbui, atliekamam pagal šį ar kitą TUUS (pvz., dėl vadovybės arba už valdymą atsakingų asmenų sąžiningumo). A192a–A192e dalyse nagrinėjama pagal įstatymus, kitus teisės aktus ar atitinkamus etikos reikalavimus nustatyta praktikuojančio asmens pareiga komunikuoti ir pranešti apie nustatytą ar įtariamą įstatymų ir kitų teisės aktų nesilaikymą.</w:t>
      </w:r>
    </w:p>
    <w:p w14:paraId="04300604" w14:textId="77777777" w:rsidR="009025DB" w:rsidRPr="00724338" w:rsidRDefault="009025DB" w:rsidP="00805CE9">
      <w:pPr>
        <w:autoSpaceDE w:val="0"/>
        <w:autoSpaceDN w:val="0"/>
        <w:adjustRightInd w:val="0"/>
        <w:spacing w:before="240" w:after="0" w:line="280" w:lineRule="exact"/>
        <w:outlineLvl w:val="1"/>
        <w:rPr>
          <w:rFonts w:ascii="Arial" w:eastAsia="Times New Roman" w:hAnsi="Arial" w:cs="Arial"/>
          <w:b/>
          <w:bCs/>
          <w:kern w:val="20"/>
          <w:sz w:val="20"/>
          <w:szCs w:val="26"/>
        </w:rPr>
      </w:pPr>
      <w:r>
        <w:rPr>
          <w:rFonts w:ascii="Arial" w:hAnsi="Arial"/>
          <w:b/>
          <w:sz w:val="20"/>
        </w:rPr>
        <w:t>Kitos komunikavimo pareigos</w:t>
      </w:r>
      <w:r>
        <w:rPr>
          <w:rFonts w:ascii="Arial" w:hAnsi="Arial"/>
          <w:sz w:val="20"/>
        </w:rPr>
        <w:t xml:space="preserve"> (žr. 78 dalį)</w:t>
      </w:r>
    </w:p>
    <w:p w14:paraId="4163869E" w14:textId="77777777" w:rsidR="0006388C" w:rsidRPr="006B48C5" w:rsidRDefault="0006388C" w:rsidP="0080221D">
      <w:pPr>
        <w:spacing w:before="120" w:after="0" w:line="280" w:lineRule="exact"/>
        <w:ind w:left="547" w:hanging="547"/>
        <w:rPr>
          <w:rFonts w:ascii="Arial" w:eastAsia="Times New Roman" w:hAnsi="Arial" w:cs="Arial"/>
          <w:bCs/>
          <w:i/>
          <w:iCs/>
          <w:kern w:val="20"/>
          <w:sz w:val="20"/>
          <w:szCs w:val="20"/>
          <w:u w:val="single"/>
        </w:rPr>
      </w:pPr>
      <w:r>
        <w:rPr>
          <w:rFonts w:ascii="Arial" w:hAnsi="Arial"/>
          <w:i/>
          <w:sz w:val="20"/>
          <w:u w:val="single"/>
        </w:rPr>
        <w:t>Komunikavimas su vadovybe ir už valdymą atsakingais asmenimis</w:t>
      </w:r>
    </w:p>
    <w:p w14:paraId="223039F6" w14:textId="026CD02D" w:rsidR="0004142A" w:rsidRPr="006B48C5" w:rsidRDefault="0004142A" w:rsidP="00C40692">
      <w:pPr>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A192a. Atitinkami etikos reikalavimai gali apimti reikalavimą pranešti atitinkamo lygmens vadovybei arba už valdymą atsakingiems asmenims apie nustatytą ar įtariamą įstatymų ir kitų teisės aktų nesilaikymą. Pagal tam tikrų jurisdikcijų įstatymus ar kitus teisės aktus gali būti draudžiama praktikuojančiam asmeniui komunikuoti apie tam tikrus dalykus su atsakinga šalimi, vadovybe ar už valdymą atsakingais asmenimis. Pagal įstatymus ar kitus teisės aktus gali būti specialiai draudžiama komunikuoti ar imtis kokių nors kitų veiksmų, kurie galėtų trukdyti atitinkamai institucijai atlikti faktinio ar įtariamo neteisėto veiksmo tyrimą, įskaitant subjekto įspėjimą, pavyzdžiui, kai praktikuojantis asmuo privalo pranešti apie nustatytą ar įtariamą nesilaikymą atitinkamai institucijai pagal pinigų plovimo prevencijos teisės aktus. Tokiais atvejais praktikuojančio asmens sprendžiami klausimai gali būti laikomi sudėtingais ir praktikuojantis asmuo gali nuspręsti, kad būtų tinkama kreiptis teisino patarimo.</w:t>
      </w:r>
    </w:p>
    <w:p w14:paraId="2F2C4EB0" w14:textId="77777777" w:rsidR="0004142A" w:rsidRPr="006B48C5" w:rsidRDefault="0004142A" w:rsidP="00C40692">
      <w:pPr>
        <w:spacing w:before="240" w:after="0" w:line="280" w:lineRule="exact"/>
        <w:rPr>
          <w:rFonts w:ascii="Arial" w:hAnsi="Arial"/>
          <w:i/>
          <w:kern w:val="20"/>
          <w:sz w:val="20"/>
          <w:u w:val="single"/>
        </w:rPr>
      </w:pPr>
      <w:r>
        <w:rPr>
          <w:rFonts w:ascii="Arial" w:hAnsi="Arial"/>
          <w:i/>
          <w:sz w:val="20"/>
          <w:u w:val="single"/>
        </w:rPr>
        <w:lastRenderedPageBreak/>
        <w:t>Pranešimas atitinkamai išorės institucijai apie nustatytą ar įtariamą įstatymų ir kitų teisės aktų nesilaikymą</w:t>
      </w:r>
    </w:p>
    <w:p w14:paraId="51D371E1" w14:textId="77777777" w:rsidR="00FD3EC4" w:rsidRPr="006B48C5" w:rsidRDefault="00FD3EC4" w:rsidP="00C40692">
      <w:pPr>
        <w:spacing w:before="120" w:after="0" w:line="280" w:lineRule="exact"/>
        <w:ind w:left="540" w:hanging="540"/>
        <w:jc w:val="both"/>
        <w:rPr>
          <w:rFonts w:ascii="Arial" w:eastAsia="Times New Roman" w:hAnsi="Arial" w:cs="Arial"/>
          <w:iCs/>
          <w:color w:val="000000"/>
          <w:sz w:val="20"/>
          <w:szCs w:val="20"/>
          <w:u w:val="single"/>
        </w:rPr>
      </w:pPr>
      <w:r>
        <w:rPr>
          <w:rFonts w:ascii="Arial" w:hAnsi="Arial"/>
          <w:sz w:val="20"/>
          <w:u w:val="single"/>
        </w:rPr>
        <w:t xml:space="preserve">A192b. </w:t>
      </w:r>
      <w:r>
        <w:rPr>
          <w:rFonts w:ascii="Arial" w:hAnsi="Arial"/>
          <w:sz w:val="20"/>
          <w:u w:val="single"/>
        </w:rPr>
        <w:tab/>
        <w:t>Pagal įstatymus, kitus teisės aktus ar atitinkamus etikos reikalavimus gali būti:</w:t>
      </w:r>
      <w:r>
        <w:rPr>
          <w:rFonts w:ascii="Arial" w:hAnsi="Arial"/>
          <w:color w:val="000000"/>
          <w:sz w:val="20"/>
          <w:u w:val="single"/>
        </w:rPr>
        <w:t xml:space="preserve"> </w:t>
      </w:r>
    </w:p>
    <w:p w14:paraId="37C4AA91" w14:textId="77777777" w:rsidR="00FD3EC4" w:rsidRPr="006B48C5" w:rsidRDefault="00FD3EC4" w:rsidP="00C40692">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 xml:space="preserve">a) </w:t>
      </w:r>
      <w:r>
        <w:rPr>
          <w:rFonts w:ascii="Arial" w:hAnsi="Arial"/>
          <w:sz w:val="20"/>
          <w:u w:val="single"/>
        </w:rPr>
        <w:tab/>
        <w:t xml:space="preserve">reikalaujama, kad praktikuojantis asmuo praneštų atitinkamai išorės institucijai apie nustatytą ar įtariamą įstatymų ir kitų teisės aktų nesilaikymą; </w:t>
      </w:r>
    </w:p>
    <w:p w14:paraId="0ED050C0" w14:textId="77777777" w:rsidR="00FD3EC4" w:rsidRPr="006B48C5" w:rsidRDefault="00FD3EC4" w:rsidP="00C40692">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 xml:space="preserve">b) </w:t>
      </w:r>
      <w:r>
        <w:rPr>
          <w:rFonts w:ascii="Arial" w:hAnsi="Arial"/>
          <w:sz w:val="20"/>
          <w:u w:val="single"/>
        </w:rPr>
        <w:tab/>
        <w:t>nustatoma pareiga, kurią vykdant pranešimas atitinkamai išorės institucijai būtų tinkamas tomis aplinkybėmis</w:t>
      </w:r>
      <w:r w:rsidRPr="006B48C5">
        <w:rPr>
          <w:rFonts w:ascii="Arial" w:eastAsia="Times New Roman" w:hAnsi="Arial" w:cs="Arial"/>
          <w:kern w:val="20"/>
          <w:sz w:val="20"/>
          <w:szCs w:val="20"/>
          <w:u w:val="single"/>
          <w:vertAlign w:val="superscript"/>
        </w:rPr>
        <w:footnoteReference w:id="34"/>
      </w:r>
      <w:r>
        <w:rPr>
          <w:rFonts w:ascii="Arial" w:hAnsi="Arial"/>
          <w:sz w:val="20"/>
          <w:u w:val="single"/>
        </w:rPr>
        <w:t xml:space="preserve">. </w:t>
      </w:r>
    </w:p>
    <w:p w14:paraId="68B68195" w14:textId="77777777" w:rsidR="00FD3EC4" w:rsidRPr="006B48C5" w:rsidRDefault="00FD3EC4" w:rsidP="00C40692">
      <w:pPr>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 xml:space="preserve">A192c. </w:t>
      </w:r>
      <w:r>
        <w:rPr>
          <w:rFonts w:ascii="Arial" w:hAnsi="Arial"/>
          <w:sz w:val="20"/>
          <w:u w:val="single"/>
        </w:rPr>
        <w:tab/>
        <w:t>Pranešimas atitinkamai išorės institucijai apie nustatytą ar įtariamą įstatymų ir kitų teisės aktų nesilaikymą gali būti privalomas arba tinkamas tomis aplinkybėmis, nes:</w:t>
      </w:r>
    </w:p>
    <w:p w14:paraId="3C9614EF" w14:textId="77777777" w:rsidR="00FD3EC4" w:rsidRPr="006B48C5" w:rsidRDefault="00FD3EC4" w:rsidP="0080221D">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 xml:space="preserve">a) </w:t>
      </w:r>
      <w:r>
        <w:rPr>
          <w:rFonts w:ascii="Arial" w:hAnsi="Arial"/>
          <w:sz w:val="20"/>
          <w:u w:val="single"/>
        </w:rPr>
        <w:tab/>
        <w:t>praktikuojantis asmuo privalo pranešti pagal įstatymus, kitus teisės aktus ar atitinkamus etikos reikalavimus;</w:t>
      </w:r>
    </w:p>
    <w:p w14:paraId="64ADEC90" w14:textId="77777777" w:rsidR="00FD3EC4" w:rsidRPr="006B48C5" w:rsidRDefault="00FD3EC4" w:rsidP="0080221D">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 xml:space="preserve">b) </w:t>
      </w:r>
      <w:r>
        <w:rPr>
          <w:rFonts w:ascii="Arial" w:hAnsi="Arial"/>
          <w:sz w:val="20"/>
          <w:u w:val="single"/>
        </w:rPr>
        <w:tab/>
        <w:t>praktikuojantis asmuo nustato, kad pagal atitinkamus etikos reikalavimus pranešimas yra tinkamas atsakas į nustatytą ar įtariamą nesilaikymo atvejį; arba</w:t>
      </w:r>
    </w:p>
    <w:p w14:paraId="7F59450C" w14:textId="77777777" w:rsidR="00FD3EC4" w:rsidRPr="006B48C5" w:rsidRDefault="00FD3EC4" w:rsidP="0080221D">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 xml:space="preserve">c) </w:t>
      </w:r>
      <w:r>
        <w:rPr>
          <w:rFonts w:ascii="Arial" w:hAnsi="Arial"/>
          <w:sz w:val="20"/>
          <w:u w:val="single"/>
        </w:rPr>
        <w:tab/>
        <w:t>praktikuojantis asmuo pagal įstatymus, kitus teisės aktus ar atitinkamus etikos reikalavimus turi teisę pranešti.</w:t>
      </w:r>
    </w:p>
    <w:p w14:paraId="1EBADD6A" w14:textId="45780DF4" w:rsidR="00FD3EC4" w:rsidRPr="006B48C5" w:rsidRDefault="00FD3EC4" w:rsidP="0080221D">
      <w:pPr>
        <w:tabs>
          <w:tab w:val="left" w:pos="540"/>
        </w:tabs>
        <w:spacing w:before="120" w:after="0" w:line="280" w:lineRule="exact"/>
        <w:ind w:left="547" w:hanging="547"/>
        <w:jc w:val="both"/>
        <w:rPr>
          <w:rFonts w:ascii="Arial" w:hAnsi="Arial"/>
          <w:kern w:val="20"/>
          <w:sz w:val="20"/>
          <w:u w:val="single"/>
        </w:rPr>
      </w:pPr>
      <w:r>
        <w:rPr>
          <w:rFonts w:ascii="Arial" w:hAnsi="Arial"/>
          <w:sz w:val="20"/>
          <w:u w:val="single"/>
        </w:rPr>
        <w:t xml:space="preserve">A192d. </w:t>
      </w:r>
      <w:r>
        <w:rPr>
          <w:rFonts w:ascii="Arial" w:hAnsi="Arial"/>
          <w:sz w:val="20"/>
          <w:u w:val="single"/>
        </w:rPr>
        <w:tab/>
        <w:t>Pranešimas apie nustatytą ar įtariamą įstatymų ir kitų teisės aktų nesilaikymą pagal įstatymus, kitus teisės aktus ar atitinkamus etikos reikalavimus gali apimti įstatymų ir kitų teisės aktų nesilaikymą, kurį praktikuojantis asmuo pastebi ar apie kurį jis sužino atlikdamas užduotį, tačiau kuris neturi įtakos dalyko informacijai. Pagal šį TUUS nėra tikimasi, kad praktikuojantis asmuo išmanys kitus nei dalyko informacijai įtakos turinčius įstatymus ir kitus teisės aktus. Tačiau pagal įstatymus, kitus teisės aktus ar atitinkamus etikos reikalavimus gali būti tikimasi, kad praktikuojantis asmuo reaguos į tokį nesilaikymą vadovaudamasis savo žiniomis, profesiniu sprendimu ir patirtimi. Galutinį sprendimą, ar veiksmas iš tikrųjų yra nesilaikymas, priima teismas ar kita atitinkama ginčus nagrinėjanti institucija.</w:t>
      </w:r>
    </w:p>
    <w:p w14:paraId="01CCEF52" w14:textId="77777777" w:rsidR="00FD3EC4" w:rsidRPr="006B48C5" w:rsidRDefault="00FD3EC4" w:rsidP="0080221D">
      <w:pPr>
        <w:tabs>
          <w:tab w:val="left" w:pos="540"/>
        </w:tabs>
        <w:spacing w:before="120" w:after="0" w:line="280" w:lineRule="exact"/>
        <w:ind w:left="547" w:hanging="547"/>
        <w:jc w:val="both"/>
        <w:rPr>
          <w:rFonts w:ascii="Arial" w:eastAsia="Times New Roman" w:hAnsi="Arial" w:cs="Arial"/>
          <w:kern w:val="20"/>
          <w:sz w:val="20"/>
          <w:szCs w:val="20"/>
          <w:u w:val="single"/>
        </w:rPr>
      </w:pPr>
      <w:r>
        <w:rPr>
          <w:rFonts w:ascii="Arial" w:hAnsi="Arial"/>
          <w:sz w:val="20"/>
          <w:u w:val="single"/>
        </w:rPr>
        <w:t xml:space="preserve">A192e. </w:t>
      </w:r>
      <w:r>
        <w:rPr>
          <w:rFonts w:ascii="Arial" w:hAnsi="Arial"/>
          <w:sz w:val="20"/>
          <w:u w:val="single"/>
        </w:rPr>
        <w:tab/>
        <w:t>Kai kuriais atvejais gali būti draudžiama pranešti atitinkamai išorės institucijai apie nustatytą ar įtariamą įstatymų ir kitų teisės aktų nesilaikymą dėl praktikuojančio asmens pareigos užtikrinti konfidencialumą pagal įstatymus, kitus teisės aktus ar atitinkamus etikos reikalavimus. Kitais atvejais pagal atitinkamus etikos reikalavimus pranešimas atitinkamai išorės institucijai apie nustatytą ar įtariamą nesilaikymą nebus laikomas pareigos užtikrinti konfidencialumą pažeidimu</w:t>
      </w:r>
      <w:r w:rsidRPr="006B48C5">
        <w:rPr>
          <w:rStyle w:val="FootnoteReference"/>
          <w:rFonts w:ascii="Arial" w:eastAsia="Times New Roman" w:hAnsi="Arial" w:cs="Arial"/>
          <w:kern w:val="20"/>
          <w:sz w:val="20"/>
          <w:szCs w:val="20"/>
          <w:u w:val="single"/>
        </w:rPr>
        <w:footnoteReference w:id="35"/>
      </w:r>
      <w:r>
        <w:rPr>
          <w:rFonts w:ascii="Arial" w:hAnsi="Arial"/>
          <w:sz w:val="20"/>
          <w:u w:val="single"/>
        </w:rPr>
        <w:t xml:space="preserve">. </w:t>
      </w:r>
    </w:p>
    <w:p w14:paraId="2E05DF07" w14:textId="62C3DBCA" w:rsidR="0004142A" w:rsidRPr="006B48C5" w:rsidRDefault="00FD3EC4" w:rsidP="0080221D">
      <w:pPr>
        <w:tabs>
          <w:tab w:val="left" w:pos="540"/>
        </w:tabs>
        <w:spacing w:before="120" w:after="0" w:line="280" w:lineRule="exact"/>
        <w:ind w:left="547" w:hanging="547"/>
        <w:jc w:val="both"/>
        <w:rPr>
          <w:rFonts w:ascii="Arial" w:eastAsia="Times New Roman" w:hAnsi="Arial" w:cs="Arial"/>
          <w:kern w:val="20"/>
          <w:sz w:val="20"/>
          <w:szCs w:val="20"/>
          <w:u w:val="single"/>
        </w:rPr>
      </w:pPr>
      <w:r>
        <w:rPr>
          <w:rFonts w:ascii="Arial" w:hAnsi="Arial"/>
          <w:sz w:val="20"/>
          <w:u w:val="single"/>
        </w:rPr>
        <w:t>A192f.</w:t>
      </w:r>
      <w:r>
        <w:rPr>
          <w:sz w:val="20"/>
          <w:u w:val="single"/>
        </w:rPr>
        <w:t xml:space="preserve"> </w:t>
      </w:r>
      <w:r>
        <w:rPr>
          <w:sz w:val="20"/>
          <w:u w:val="single"/>
        </w:rPr>
        <w:tab/>
      </w:r>
      <w:r>
        <w:rPr>
          <w:rFonts w:ascii="Arial" w:hAnsi="Arial"/>
          <w:sz w:val="20"/>
          <w:u w:val="single"/>
        </w:rPr>
        <w:t xml:space="preserve">Praktikuojantis asmuo gali nuspręsti pasitarti su kitais darbuotojais (pvz., audito įmonės ar tinklo audito įmonės), kreiptis teisinio patarimo, kad galėtų suprasti, su kokiomis profesinėmis ar teisinėmis pasekmėmis jis susidurs, jei imsis konkrečių veiksmų, arba, laikydamasis konfidencialumo principo, kreiptis į </w:t>
      </w:r>
      <w:r w:rsidR="00E307B8">
        <w:rPr>
          <w:rFonts w:ascii="Arial" w:hAnsi="Arial"/>
          <w:sz w:val="20"/>
          <w:u w:val="single"/>
        </w:rPr>
        <w:t>reguliavimo</w:t>
      </w:r>
      <w:r>
        <w:rPr>
          <w:rFonts w:ascii="Arial" w:hAnsi="Arial"/>
          <w:sz w:val="20"/>
          <w:u w:val="single"/>
        </w:rPr>
        <w:t xml:space="preserve"> instituciją ar profesinę organizaciją (jei tai nėra draudžiama pagal įstatymus ar kitus teisės aktus arba jei dėl to nebus pažeista pareiga užtikrinti konfidencialumą)</w:t>
      </w:r>
      <w:r w:rsidRPr="006B48C5">
        <w:rPr>
          <w:rStyle w:val="FootnoteReference"/>
          <w:rFonts w:ascii="Arial" w:eastAsia="Times New Roman" w:hAnsi="Arial" w:cs="Arial"/>
          <w:kern w:val="20"/>
          <w:sz w:val="20"/>
          <w:szCs w:val="20"/>
          <w:u w:val="single"/>
        </w:rPr>
        <w:footnoteReference w:id="36"/>
      </w:r>
      <w:r>
        <w:rPr>
          <w:rFonts w:ascii="Arial" w:hAnsi="Arial"/>
          <w:sz w:val="20"/>
          <w:u w:val="single"/>
        </w:rPr>
        <w:t xml:space="preserve">. </w:t>
      </w:r>
    </w:p>
    <w:p w14:paraId="443653C8" w14:textId="77777777" w:rsidR="00BB2EF1" w:rsidRDefault="00BB2EF1" w:rsidP="00C40692">
      <w:pPr>
        <w:rPr>
          <w:rFonts w:ascii="Arial" w:eastAsia="Times New Roman" w:hAnsi="Arial" w:cs="Arial"/>
          <w:b/>
          <w:kern w:val="20"/>
          <w:sz w:val="24"/>
          <w:szCs w:val="24"/>
        </w:rPr>
      </w:pPr>
      <w:r>
        <w:br w:type="page"/>
      </w:r>
    </w:p>
    <w:p w14:paraId="3249D8E7" w14:textId="0E2BDFD3" w:rsidR="009025DB" w:rsidRPr="00724338" w:rsidRDefault="009025DB" w:rsidP="001C3840">
      <w:pPr>
        <w:tabs>
          <w:tab w:val="left" w:pos="540"/>
        </w:tabs>
        <w:autoSpaceDE w:val="0"/>
        <w:autoSpaceDN w:val="0"/>
        <w:adjustRightInd w:val="0"/>
        <w:spacing w:before="240" w:after="0" w:line="280" w:lineRule="exact"/>
        <w:jc w:val="both"/>
        <w:outlineLvl w:val="1"/>
        <w:rPr>
          <w:rFonts w:ascii="Arial" w:eastAsia="Times New Roman" w:hAnsi="Arial" w:cs="Arial"/>
          <w:b/>
          <w:i/>
          <w:kern w:val="20"/>
          <w:sz w:val="24"/>
          <w:szCs w:val="24"/>
        </w:rPr>
      </w:pPr>
      <w:r>
        <w:rPr>
          <w:rFonts w:ascii="Arial" w:hAnsi="Arial"/>
          <w:b/>
          <w:sz w:val="24"/>
        </w:rPr>
        <w:lastRenderedPageBreak/>
        <w:t>3402-asis TUUS „Užtikrinimo išvados dėl kontrolės priemonių paslaugų organizacijoje“</w:t>
      </w:r>
    </w:p>
    <w:p w14:paraId="5612D9BA" w14:textId="77777777" w:rsidR="009025DB" w:rsidRPr="00724338" w:rsidRDefault="009025DB" w:rsidP="0080221D">
      <w:pPr>
        <w:tabs>
          <w:tab w:val="left" w:pos="1080"/>
        </w:tabs>
        <w:spacing w:before="120" w:after="0" w:line="280" w:lineRule="exact"/>
        <w:rPr>
          <w:rFonts w:ascii="Arial" w:eastAsia="Times New Roman" w:hAnsi="Arial" w:cs="Arial"/>
          <w:b/>
          <w:kern w:val="20"/>
          <w:sz w:val="24"/>
          <w:szCs w:val="24"/>
        </w:rPr>
      </w:pPr>
      <w:r>
        <w:rPr>
          <w:rFonts w:ascii="Arial" w:hAnsi="Arial"/>
          <w:b/>
          <w:sz w:val="24"/>
        </w:rPr>
        <w:t xml:space="preserve">Reikalavimai </w:t>
      </w:r>
    </w:p>
    <w:p w14:paraId="2C379D2C" w14:textId="77777777" w:rsidR="00DD73C3" w:rsidRPr="00724338" w:rsidRDefault="00DD73C3" w:rsidP="0080221D">
      <w:pPr>
        <w:widowControl w:val="0"/>
        <w:tabs>
          <w:tab w:val="left" w:pos="540"/>
        </w:tabs>
        <w:spacing w:before="120" w:after="0" w:line="280" w:lineRule="exact"/>
        <w:ind w:left="547" w:hanging="547"/>
        <w:jc w:val="both"/>
        <w:rPr>
          <w:rFonts w:ascii="Arial" w:eastAsia="Times New Roman" w:hAnsi="Arial" w:cs="Arial"/>
          <w:b/>
          <w:bCs/>
          <w:kern w:val="20"/>
        </w:rPr>
      </w:pPr>
      <w:r>
        <w:rPr>
          <w:rFonts w:ascii="Arial" w:hAnsi="Arial"/>
          <w:b/>
        </w:rPr>
        <w:t>Kitos komunikavimo pareigos</w:t>
      </w:r>
    </w:p>
    <w:p w14:paraId="6C956A56" w14:textId="7780EAB7" w:rsidR="00DE53C9" w:rsidRPr="00724338" w:rsidRDefault="00DD73C3" w:rsidP="0080221D">
      <w:pPr>
        <w:autoSpaceDE w:val="0"/>
        <w:autoSpaceDN w:val="0"/>
        <w:adjustRightInd w:val="0"/>
        <w:spacing w:before="120" w:after="0" w:line="280" w:lineRule="exact"/>
        <w:ind w:left="547" w:hanging="547"/>
        <w:jc w:val="both"/>
        <w:outlineLvl w:val="1"/>
        <w:rPr>
          <w:rFonts w:ascii="Arial" w:eastAsia="Times New Roman" w:hAnsi="Arial" w:cs="Arial"/>
          <w:kern w:val="20"/>
          <w:sz w:val="20"/>
          <w:szCs w:val="20"/>
        </w:rPr>
      </w:pPr>
      <w:r>
        <w:rPr>
          <w:rFonts w:ascii="Arial" w:hAnsi="Arial"/>
          <w:sz w:val="20"/>
        </w:rPr>
        <w:t xml:space="preserve">56. </w:t>
      </w:r>
      <w:r>
        <w:rPr>
          <w:rFonts w:ascii="Arial" w:hAnsi="Arial"/>
          <w:sz w:val="20"/>
        </w:rPr>
        <w:tab/>
        <w:t xml:space="preserve">Jeigu paslaugų auditorius sužino apie su paslaugų organizacija sietinus įstatymų ir kitų teisės aktų nesilaikymo, apgaulės ar neištaisytų klaidų atvejus, kurie nėra aiškiai nesvarbūs, ir gali daryti įtakos vienai ar daugiau vartotojo įmonių, </w:t>
      </w:r>
      <w:r w:rsidR="00353FE1">
        <w:rPr>
          <w:rFonts w:ascii="Arial" w:hAnsi="Arial"/>
          <w:sz w:val="20"/>
        </w:rPr>
        <w:t xml:space="preserve">paslaugų </w:t>
      </w:r>
      <w:r>
        <w:rPr>
          <w:rFonts w:ascii="Arial" w:hAnsi="Arial"/>
          <w:sz w:val="20"/>
        </w:rPr>
        <w:t>auditorius turi nustatyti, ar apie tai buvo tinkamai komunikuota atitinkamoms vartotojo įmonėms. Jeigu apie dalyką nebuvo komunikuojama ir paslaugų organizacija to daryti nenori, paslaugų auditorius turi imtis atitinkamų veiksmų (žr. A53 dalį).</w:t>
      </w:r>
    </w:p>
    <w:p w14:paraId="3B1D5EC7" w14:textId="77777777" w:rsidR="009025DB" w:rsidRPr="00724338" w:rsidRDefault="009025DB" w:rsidP="00805CE9">
      <w:pPr>
        <w:autoSpaceDE w:val="0"/>
        <w:autoSpaceDN w:val="0"/>
        <w:adjustRightInd w:val="0"/>
        <w:spacing w:before="240" w:after="0" w:line="280" w:lineRule="exact"/>
        <w:outlineLvl w:val="1"/>
        <w:rPr>
          <w:rFonts w:ascii="Arial" w:eastAsia="Times New Roman" w:hAnsi="Arial" w:cs="Arial"/>
          <w:b/>
          <w:iCs/>
          <w:color w:val="000000"/>
          <w:sz w:val="24"/>
          <w:szCs w:val="24"/>
        </w:rPr>
      </w:pPr>
      <w:r>
        <w:rPr>
          <w:rFonts w:ascii="Arial" w:hAnsi="Arial"/>
          <w:b/>
          <w:color w:val="000000"/>
          <w:sz w:val="24"/>
        </w:rPr>
        <w:t>Taikymas ir kita aiškinamoji medžiaga</w:t>
      </w:r>
    </w:p>
    <w:p w14:paraId="70C9C3BE" w14:textId="77777777" w:rsidR="009025DB" w:rsidRPr="00724338" w:rsidRDefault="009025DB" w:rsidP="0080221D">
      <w:pPr>
        <w:spacing w:before="120" w:after="0" w:line="280" w:lineRule="exact"/>
        <w:outlineLvl w:val="2"/>
        <w:rPr>
          <w:rFonts w:ascii="Arial" w:eastAsia="Times New Roman" w:hAnsi="Arial" w:cs="Arial"/>
          <w:b/>
          <w:bCs/>
          <w:kern w:val="20"/>
          <w:sz w:val="20"/>
          <w:szCs w:val="26"/>
        </w:rPr>
      </w:pPr>
      <w:r>
        <w:rPr>
          <w:rFonts w:ascii="Arial" w:hAnsi="Arial"/>
          <w:b/>
          <w:sz w:val="20"/>
        </w:rPr>
        <w:t>Kitos komunikavimo pareigos</w:t>
      </w:r>
      <w:r>
        <w:rPr>
          <w:rFonts w:ascii="Arial" w:hAnsi="Arial"/>
          <w:sz w:val="20"/>
        </w:rPr>
        <w:t xml:space="preserve"> (žr. 56 dalį)</w:t>
      </w:r>
    </w:p>
    <w:p w14:paraId="07674CDC" w14:textId="77777777" w:rsidR="009025DB" w:rsidRPr="00724338" w:rsidRDefault="009025DB" w:rsidP="0080221D">
      <w:pPr>
        <w:tabs>
          <w:tab w:val="left" w:pos="540"/>
        </w:tabs>
        <w:spacing w:before="120" w:after="0" w:line="280" w:lineRule="exact"/>
        <w:ind w:left="540" w:hanging="540"/>
        <w:jc w:val="both"/>
        <w:rPr>
          <w:rFonts w:ascii="Arial" w:eastAsia="Times New Roman" w:hAnsi="Arial" w:cs="Arial"/>
          <w:kern w:val="20"/>
          <w:sz w:val="20"/>
          <w:szCs w:val="20"/>
        </w:rPr>
      </w:pPr>
      <w:r>
        <w:rPr>
          <w:rFonts w:ascii="Arial" w:hAnsi="Arial"/>
          <w:sz w:val="20"/>
        </w:rPr>
        <w:t xml:space="preserve">A53. </w:t>
      </w:r>
      <w:r>
        <w:rPr>
          <w:rFonts w:ascii="Arial" w:hAnsi="Arial"/>
          <w:sz w:val="20"/>
        </w:rPr>
        <w:tab/>
        <w:t>Reaguojant į 56 dalyje nurodytas aplinkybes galimi tokie veiksmai</w:t>
      </w:r>
      <w:r>
        <w:rPr>
          <w:rFonts w:ascii="Arial" w:hAnsi="Arial"/>
          <w:sz w:val="20"/>
          <w:u w:val="single"/>
        </w:rPr>
        <w:t>, jei tai nėra draudžiama pagal įstatymus ar kitus teisės aktus</w:t>
      </w:r>
      <w:r>
        <w:rPr>
          <w:rFonts w:ascii="Arial" w:hAnsi="Arial"/>
          <w:sz w:val="20"/>
        </w:rPr>
        <w:t>:</w:t>
      </w:r>
    </w:p>
    <w:p w14:paraId="20FC38B7" w14:textId="77777777" w:rsidR="009025DB" w:rsidRPr="00724338" w:rsidRDefault="009025DB" w:rsidP="0080221D">
      <w:pPr>
        <w:tabs>
          <w:tab w:val="left" w:pos="1080"/>
        </w:tabs>
        <w:spacing w:before="120" w:after="0" w:line="280" w:lineRule="exact"/>
        <w:ind w:left="1080" w:hanging="540"/>
        <w:jc w:val="both"/>
        <w:rPr>
          <w:rFonts w:ascii="Arial" w:eastAsia="Times New Roman" w:hAnsi="Arial" w:cs="Arial"/>
          <w:kern w:val="20"/>
          <w:sz w:val="20"/>
          <w:szCs w:val="20"/>
        </w:rPr>
      </w:pPr>
      <w:r>
        <w:rPr>
          <w:rFonts w:ascii="Arial" w:hAnsi="Arial"/>
          <w:sz w:val="20"/>
        </w:rPr>
        <w:t xml:space="preserve">• </w:t>
      </w:r>
      <w:r>
        <w:rPr>
          <w:rFonts w:ascii="Arial" w:hAnsi="Arial"/>
          <w:sz w:val="20"/>
        </w:rPr>
        <w:tab/>
        <w:t>kreiptis teisinio patarimo dėl galimų įvairių tolesnių veiksmų pasekmių;</w:t>
      </w:r>
    </w:p>
    <w:p w14:paraId="07187F14" w14:textId="76222195" w:rsidR="009025DB" w:rsidRPr="00724338" w:rsidRDefault="009025DB" w:rsidP="0080221D">
      <w:pPr>
        <w:tabs>
          <w:tab w:val="left" w:pos="1080"/>
        </w:tabs>
        <w:spacing w:before="120" w:after="0" w:line="280" w:lineRule="exact"/>
        <w:ind w:left="1080" w:hanging="540"/>
        <w:jc w:val="both"/>
        <w:rPr>
          <w:rFonts w:ascii="Arial" w:eastAsia="Times New Roman" w:hAnsi="Arial" w:cs="Arial"/>
          <w:kern w:val="20"/>
          <w:sz w:val="20"/>
          <w:szCs w:val="20"/>
        </w:rPr>
      </w:pPr>
      <w:r>
        <w:rPr>
          <w:rFonts w:ascii="Arial" w:hAnsi="Arial"/>
          <w:sz w:val="20"/>
        </w:rPr>
        <w:t xml:space="preserve">• </w:t>
      </w:r>
      <w:r>
        <w:rPr>
          <w:rFonts w:ascii="Arial" w:hAnsi="Arial"/>
          <w:sz w:val="20"/>
        </w:rPr>
        <w:tab/>
        <w:t>komunikuoti su už valdymą paslaugų organizacijoje atsakingais asmenimis;</w:t>
      </w:r>
    </w:p>
    <w:p w14:paraId="096B9667" w14:textId="3D8DECC7" w:rsidR="00C643BE" w:rsidRDefault="00311210" w:rsidP="0080221D">
      <w:pPr>
        <w:tabs>
          <w:tab w:val="left" w:pos="1080"/>
        </w:tabs>
        <w:spacing w:before="120" w:after="0" w:line="280" w:lineRule="exact"/>
        <w:ind w:left="1080" w:hanging="540"/>
        <w:jc w:val="both"/>
        <w:rPr>
          <w:rFonts w:ascii="Arial" w:eastAsia="Times New Roman" w:hAnsi="Arial" w:cs="Arial"/>
          <w:strike/>
          <w:kern w:val="20"/>
          <w:sz w:val="20"/>
          <w:szCs w:val="20"/>
        </w:rPr>
      </w:pPr>
      <w:r>
        <w:rPr>
          <w:rFonts w:ascii="Arial" w:hAnsi="Arial"/>
          <w:sz w:val="20"/>
        </w:rPr>
        <w:t>•</w:t>
      </w:r>
      <w:r>
        <w:rPr>
          <w:rFonts w:ascii="Arial" w:hAnsi="Arial"/>
          <w:sz w:val="20"/>
        </w:rPr>
        <w:tab/>
      </w:r>
      <w:r>
        <w:rPr>
          <w:rFonts w:ascii="Arial" w:hAnsi="Arial"/>
          <w:sz w:val="20"/>
          <w:u w:val="single"/>
        </w:rPr>
        <w:t>nustatyti, ar komunikuoti su trečiosiomis šalimis (pvz., pagal įstatymus, kitus teisės aktus ar atitinkamus etikos reikalavimus gali būti reikalaujama, kad paslaugų auditorius praneštų atitinkamai išorės institucijai arba paslaugų organizacijos išorės auditoriui,</w:t>
      </w:r>
      <w:r w:rsidR="00E325EC" w:rsidRPr="006B48C5">
        <w:rPr>
          <w:rStyle w:val="FootnoteReference"/>
          <w:rFonts w:ascii="Arial" w:eastAsia="Times New Roman" w:hAnsi="Arial" w:cs="Arial"/>
          <w:kern w:val="20"/>
          <w:sz w:val="20"/>
          <w:szCs w:val="20"/>
          <w:u w:val="single"/>
        </w:rPr>
        <w:footnoteReference w:id="37"/>
      </w:r>
      <w:r>
        <w:rPr>
          <w:rFonts w:ascii="Arial" w:hAnsi="Arial"/>
          <w:sz w:val="20"/>
          <w:u w:val="single"/>
        </w:rPr>
        <w:t xml:space="preserve"> arba nustatoma pareiga, kurią vykdant pranešimas atitinkamai išorės institucijai būtų tinkamas tomis aplinkybėmis)</w:t>
      </w:r>
      <w:r>
        <w:rPr>
          <w:rFonts w:ascii="Arial" w:hAnsi="Arial"/>
          <w:sz w:val="20"/>
        </w:rPr>
        <w:t xml:space="preserve"> </w:t>
      </w:r>
      <w:r>
        <w:rPr>
          <w:rFonts w:ascii="Arial" w:hAnsi="Arial"/>
          <w:strike/>
          <w:sz w:val="20"/>
        </w:rPr>
        <w:t xml:space="preserve">jeigu reikalaujama, trečiųjų šalių (pavyzdžiui, </w:t>
      </w:r>
      <w:r w:rsidR="00CA1B56">
        <w:rPr>
          <w:rFonts w:ascii="Arial" w:hAnsi="Arial"/>
          <w:strike/>
          <w:sz w:val="20"/>
        </w:rPr>
        <w:t>reguliavimo</w:t>
      </w:r>
      <w:r>
        <w:rPr>
          <w:rFonts w:ascii="Arial" w:hAnsi="Arial"/>
          <w:strike/>
          <w:sz w:val="20"/>
        </w:rPr>
        <w:t xml:space="preserve"> institucijos) informavimas;</w:t>
      </w:r>
    </w:p>
    <w:p w14:paraId="51CFD764" w14:textId="7F75913B" w:rsidR="009025DB" w:rsidRPr="00724338" w:rsidRDefault="009025DB" w:rsidP="0080221D">
      <w:pPr>
        <w:tabs>
          <w:tab w:val="left" w:pos="1080"/>
        </w:tabs>
        <w:spacing w:before="120" w:after="0" w:line="280" w:lineRule="exact"/>
        <w:ind w:left="1080" w:hanging="540"/>
        <w:jc w:val="both"/>
        <w:rPr>
          <w:rFonts w:ascii="Arial" w:eastAsia="Times New Roman" w:hAnsi="Arial" w:cs="Arial"/>
          <w:kern w:val="20"/>
          <w:sz w:val="20"/>
          <w:szCs w:val="20"/>
        </w:rPr>
      </w:pPr>
      <w:r>
        <w:rPr>
          <w:rFonts w:ascii="Arial" w:hAnsi="Arial"/>
          <w:sz w:val="20"/>
        </w:rPr>
        <w:t>•</w:t>
      </w:r>
      <w:r>
        <w:rPr>
          <w:rFonts w:ascii="Arial" w:hAnsi="Arial"/>
          <w:sz w:val="20"/>
        </w:rPr>
        <w:tab/>
        <w:t>modifikuoti paslaugų auditoriaus nuomonę arba įterpti „Kitų dalykų“ pastraipą;</w:t>
      </w:r>
    </w:p>
    <w:p w14:paraId="2D86E8DA" w14:textId="77777777" w:rsidR="007238D2" w:rsidRDefault="009025DB" w:rsidP="00C40692">
      <w:pPr>
        <w:tabs>
          <w:tab w:val="left" w:pos="1080"/>
        </w:tabs>
        <w:spacing w:before="120" w:after="0" w:line="280" w:lineRule="exact"/>
        <w:ind w:left="1080" w:hanging="540"/>
        <w:jc w:val="both"/>
        <w:rPr>
          <w:rFonts w:ascii="Arial" w:eastAsia="Times New Roman" w:hAnsi="Arial" w:cs="Arial"/>
          <w:kern w:val="20"/>
          <w:sz w:val="20"/>
          <w:szCs w:val="20"/>
        </w:rPr>
      </w:pPr>
      <w:r>
        <w:rPr>
          <w:rFonts w:ascii="Arial" w:hAnsi="Arial"/>
          <w:sz w:val="20"/>
        </w:rPr>
        <w:t xml:space="preserve">• </w:t>
      </w:r>
      <w:r>
        <w:rPr>
          <w:rFonts w:ascii="Arial" w:hAnsi="Arial"/>
          <w:sz w:val="20"/>
        </w:rPr>
        <w:tab/>
        <w:t>atsisakyti vykdyti užduotį.</w:t>
      </w:r>
    </w:p>
    <w:p w14:paraId="2B9FBEA6" w14:textId="77777777" w:rsidR="00426D42" w:rsidRPr="00724338" w:rsidRDefault="009025DB" w:rsidP="001C3840">
      <w:pPr>
        <w:tabs>
          <w:tab w:val="left" w:pos="1080"/>
        </w:tabs>
        <w:autoSpaceDE w:val="0"/>
        <w:autoSpaceDN w:val="0"/>
        <w:adjustRightInd w:val="0"/>
        <w:spacing w:before="240" w:after="0" w:line="280" w:lineRule="exact"/>
        <w:jc w:val="both"/>
        <w:outlineLvl w:val="1"/>
        <w:rPr>
          <w:rFonts w:ascii="Arial" w:eastAsia="Times New Roman" w:hAnsi="Arial" w:cs="Arial"/>
          <w:i/>
          <w:iCs/>
          <w:kern w:val="20"/>
          <w:sz w:val="24"/>
          <w:szCs w:val="24"/>
        </w:rPr>
      </w:pPr>
      <w:r>
        <w:rPr>
          <w:rFonts w:ascii="Arial" w:hAnsi="Arial"/>
          <w:b/>
          <w:sz w:val="24"/>
        </w:rPr>
        <w:t>3410-asis TUUS „Užtikrinimo užduotys dėl šiltnamio efektą sukeliančių dujų apskaitos ataskaitų“</w:t>
      </w:r>
      <w:r>
        <w:rPr>
          <w:rFonts w:ascii="Arial" w:hAnsi="Arial"/>
          <w:b/>
          <w:i/>
          <w:sz w:val="24"/>
        </w:rPr>
        <w:t xml:space="preserve"> </w:t>
      </w:r>
    </w:p>
    <w:p w14:paraId="2A61BCC6" w14:textId="77777777" w:rsidR="009025DB" w:rsidRPr="00724338" w:rsidRDefault="009025DB" w:rsidP="0080221D">
      <w:pPr>
        <w:tabs>
          <w:tab w:val="left" w:pos="1080"/>
        </w:tabs>
        <w:spacing w:before="120" w:after="0" w:line="280" w:lineRule="exact"/>
        <w:rPr>
          <w:rFonts w:ascii="Arial" w:eastAsia="Times New Roman" w:hAnsi="Arial" w:cs="Arial"/>
          <w:b/>
          <w:kern w:val="20"/>
          <w:sz w:val="24"/>
          <w:szCs w:val="24"/>
        </w:rPr>
      </w:pPr>
      <w:r>
        <w:rPr>
          <w:rFonts w:ascii="Arial" w:hAnsi="Arial"/>
          <w:b/>
          <w:sz w:val="24"/>
        </w:rPr>
        <w:t xml:space="preserve">Reikalavimai </w:t>
      </w:r>
    </w:p>
    <w:p w14:paraId="0293C2F0" w14:textId="77777777" w:rsidR="00426D42" w:rsidRPr="00724338" w:rsidRDefault="00426D42" w:rsidP="0080221D">
      <w:pPr>
        <w:widowControl w:val="0"/>
        <w:tabs>
          <w:tab w:val="left" w:pos="540"/>
        </w:tabs>
        <w:spacing w:before="120" w:after="0" w:line="280" w:lineRule="exact"/>
        <w:ind w:left="547" w:hanging="547"/>
        <w:rPr>
          <w:rFonts w:ascii="Arial" w:eastAsia="Times New Roman" w:hAnsi="Arial" w:cs="Arial"/>
          <w:b/>
          <w:bCs/>
          <w:kern w:val="20"/>
          <w:sz w:val="20"/>
          <w:szCs w:val="20"/>
        </w:rPr>
      </w:pPr>
      <w:r>
        <w:rPr>
          <w:rFonts w:ascii="Arial" w:hAnsi="Arial"/>
          <w:b/>
          <w:sz w:val="20"/>
        </w:rPr>
        <w:t>Kitos komunikavimo pareigos</w:t>
      </w:r>
    </w:p>
    <w:p w14:paraId="79AA1DD7" w14:textId="1A7EA7D3" w:rsidR="00426D42" w:rsidRPr="00724338" w:rsidRDefault="00426D42" w:rsidP="0080221D">
      <w:pPr>
        <w:tabs>
          <w:tab w:val="left" w:pos="522"/>
        </w:tabs>
        <w:spacing w:before="120" w:after="0" w:line="280" w:lineRule="exact"/>
        <w:ind w:left="522" w:hanging="540"/>
        <w:jc w:val="both"/>
        <w:rPr>
          <w:rFonts w:ascii="Arial" w:eastAsia="Times New Roman" w:hAnsi="Arial" w:cs="Arial"/>
          <w:kern w:val="20"/>
          <w:sz w:val="20"/>
          <w:szCs w:val="20"/>
        </w:rPr>
      </w:pPr>
      <w:r>
        <w:rPr>
          <w:rFonts w:ascii="Arial" w:hAnsi="Arial"/>
          <w:sz w:val="20"/>
        </w:rPr>
        <w:t xml:space="preserve">78. </w:t>
      </w:r>
      <w:r>
        <w:rPr>
          <w:rFonts w:ascii="Arial" w:hAnsi="Arial"/>
          <w:sz w:val="20"/>
        </w:rPr>
        <w:tab/>
        <w:t>Praktikuojantis asmuo</w:t>
      </w:r>
      <w:r>
        <w:rPr>
          <w:rFonts w:ascii="Arial" w:hAnsi="Arial"/>
          <w:sz w:val="20"/>
          <w:u w:val="single"/>
        </w:rPr>
        <w:t>, jei tai nėra draudžiama pagal įstatymus ar kitus teisės aktus,</w:t>
      </w:r>
      <w:r>
        <w:rPr>
          <w:rFonts w:ascii="Arial" w:hAnsi="Arial"/>
          <w:sz w:val="20"/>
        </w:rPr>
        <w:t xml:space="preserve"> turi komunikuoti su asmeniu (-</w:t>
      </w:r>
      <w:proofErr w:type="spellStart"/>
      <w:r>
        <w:rPr>
          <w:rFonts w:ascii="Arial" w:hAnsi="Arial"/>
          <w:sz w:val="20"/>
        </w:rPr>
        <w:t>imis</w:t>
      </w:r>
      <w:proofErr w:type="spellEnd"/>
      <w:r>
        <w:rPr>
          <w:rFonts w:ascii="Arial" w:hAnsi="Arial"/>
          <w:sz w:val="20"/>
        </w:rPr>
        <w:t>), vykdančiu (-</w:t>
      </w:r>
      <w:proofErr w:type="spellStart"/>
      <w:r>
        <w:rPr>
          <w:rFonts w:ascii="Arial" w:hAnsi="Arial"/>
          <w:sz w:val="20"/>
        </w:rPr>
        <w:t>iais</w:t>
      </w:r>
      <w:proofErr w:type="spellEnd"/>
      <w:r>
        <w:rPr>
          <w:rFonts w:ascii="Arial" w:hAnsi="Arial"/>
          <w:sz w:val="20"/>
        </w:rPr>
        <w:t xml:space="preserve">) ŠESD apskaitos ataskaitos rengimo priežiūros pareigas, apie toliau nurodytus dalykus, kuriuos praktikuojantis asmuo pastebėjo per užduotį, ir turi nustatyti, ar jis privalo apie juos pranešti kitai subjekto vidaus ar išorės šaliai: </w:t>
      </w:r>
    </w:p>
    <w:p w14:paraId="0E47CB34" w14:textId="14BBCB04" w:rsidR="00426D42" w:rsidRPr="00B20D71" w:rsidRDefault="00426D42" w:rsidP="001C3840">
      <w:pPr>
        <w:pStyle w:val="ListParagraph"/>
        <w:numPr>
          <w:ilvl w:val="0"/>
          <w:numId w:val="34"/>
        </w:numPr>
        <w:tabs>
          <w:tab w:val="left" w:pos="1062"/>
        </w:tabs>
        <w:spacing w:before="120" w:after="0" w:line="280" w:lineRule="exact"/>
        <w:ind w:left="993" w:hanging="426"/>
        <w:jc w:val="both"/>
        <w:rPr>
          <w:rFonts w:ascii="Arial" w:eastAsia="Times New Roman" w:hAnsi="Arial" w:cs="Arial"/>
          <w:kern w:val="20"/>
          <w:sz w:val="20"/>
          <w:szCs w:val="20"/>
        </w:rPr>
      </w:pPr>
      <w:r w:rsidRPr="00B20D71">
        <w:rPr>
          <w:rFonts w:ascii="Arial" w:hAnsi="Arial"/>
          <w:sz w:val="20"/>
        </w:rPr>
        <w:t xml:space="preserve">vidaus kontrolės trūkumus, kurie, praktikuojančio asmens profesiniu vertinimu, yra labai reikšmingi ir verti dėmesio; </w:t>
      </w:r>
    </w:p>
    <w:p w14:paraId="734B4B4D" w14:textId="77777777" w:rsidR="00426D42" w:rsidRPr="00724338" w:rsidRDefault="00426D42" w:rsidP="001C3840">
      <w:pPr>
        <w:pStyle w:val="ListParagraph"/>
        <w:numPr>
          <w:ilvl w:val="0"/>
          <w:numId w:val="34"/>
        </w:numPr>
        <w:tabs>
          <w:tab w:val="left" w:pos="1062"/>
        </w:tabs>
        <w:spacing w:before="120" w:after="0" w:line="280" w:lineRule="exact"/>
        <w:ind w:left="993" w:hanging="426"/>
        <w:contextualSpacing w:val="0"/>
        <w:jc w:val="both"/>
        <w:rPr>
          <w:rFonts w:ascii="Arial" w:eastAsia="Times New Roman" w:hAnsi="Arial" w:cs="Arial"/>
          <w:kern w:val="20"/>
          <w:sz w:val="20"/>
          <w:szCs w:val="20"/>
        </w:rPr>
      </w:pPr>
      <w:r>
        <w:rPr>
          <w:rFonts w:ascii="Arial" w:hAnsi="Arial"/>
          <w:sz w:val="20"/>
        </w:rPr>
        <w:t xml:space="preserve">nustatytą arba įtariamą apgaulę; ir </w:t>
      </w:r>
    </w:p>
    <w:p w14:paraId="6EF58CFC" w14:textId="3393964E" w:rsidR="00C40692" w:rsidRPr="00227F3C" w:rsidRDefault="00426D42" w:rsidP="001C3840">
      <w:pPr>
        <w:pStyle w:val="ListParagraph"/>
        <w:numPr>
          <w:ilvl w:val="0"/>
          <w:numId w:val="34"/>
        </w:numPr>
        <w:tabs>
          <w:tab w:val="left" w:pos="1062"/>
        </w:tabs>
        <w:spacing w:before="120" w:after="0" w:line="280" w:lineRule="exact"/>
        <w:ind w:left="993" w:hanging="426"/>
        <w:contextualSpacing w:val="0"/>
        <w:jc w:val="both"/>
        <w:rPr>
          <w:rFonts w:ascii="Arial" w:eastAsia="Times New Roman" w:hAnsi="Arial" w:cs="Arial"/>
          <w:b/>
          <w:kern w:val="20"/>
          <w:sz w:val="24"/>
          <w:szCs w:val="24"/>
        </w:rPr>
      </w:pPr>
      <w:r w:rsidRPr="00227F3C">
        <w:rPr>
          <w:rFonts w:ascii="Arial" w:hAnsi="Arial"/>
          <w:sz w:val="20"/>
        </w:rPr>
        <w:t xml:space="preserve">dalykus dėl </w:t>
      </w:r>
      <w:r w:rsidRPr="00227F3C">
        <w:rPr>
          <w:rFonts w:ascii="Arial" w:hAnsi="Arial"/>
          <w:sz w:val="20"/>
          <w:u w:val="single"/>
        </w:rPr>
        <w:t>nustatyto ar įtariamo</w:t>
      </w:r>
      <w:r w:rsidRPr="00227F3C">
        <w:rPr>
          <w:rFonts w:ascii="Arial" w:hAnsi="Arial"/>
          <w:sz w:val="20"/>
        </w:rPr>
        <w:t xml:space="preserve"> įstatymų </w:t>
      </w:r>
      <w:r w:rsidRPr="00227F3C">
        <w:rPr>
          <w:rFonts w:ascii="Arial" w:hAnsi="Arial"/>
          <w:strike/>
          <w:sz w:val="20"/>
        </w:rPr>
        <w:t>ar</w:t>
      </w:r>
      <w:r w:rsidRPr="00227F3C">
        <w:rPr>
          <w:rFonts w:ascii="Arial" w:hAnsi="Arial"/>
          <w:sz w:val="20"/>
        </w:rPr>
        <w:t xml:space="preserve"> </w:t>
      </w:r>
      <w:r w:rsidRPr="00227F3C">
        <w:rPr>
          <w:rFonts w:ascii="Arial" w:hAnsi="Arial"/>
          <w:sz w:val="20"/>
          <w:u w:val="single"/>
        </w:rPr>
        <w:t>ir</w:t>
      </w:r>
      <w:r w:rsidRPr="00227F3C">
        <w:rPr>
          <w:rFonts w:ascii="Arial" w:hAnsi="Arial"/>
          <w:sz w:val="20"/>
        </w:rPr>
        <w:t xml:space="preserve"> teisės aktų nesilaikymo, išskyrus dalykus, kurie yra aiškiai nesvarbūs (žr. A87 dalį).</w:t>
      </w:r>
      <w:r w:rsidR="00C40692">
        <w:br w:type="page"/>
      </w:r>
    </w:p>
    <w:p w14:paraId="26811158" w14:textId="68A722F9" w:rsidR="00E271C5" w:rsidRPr="00724338" w:rsidRDefault="009025DB" w:rsidP="00805CE9">
      <w:pPr>
        <w:tabs>
          <w:tab w:val="left" w:pos="540"/>
        </w:tabs>
        <w:autoSpaceDE w:val="0"/>
        <w:autoSpaceDN w:val="0"/>
        <w:adjustRightInd w:val="0"/>
        <w:spacing w:before="240" w:after="0" w:line="280" w:lineRule="exact"/>
        <w:outlineLvl w:val="1"/>
        <w:rPr>
          <w:rFonts w:ascii="Arial" w:eastAsia="Times New Roman" w:hAnsi="Arial" w:cs="Arial"/>
          <w:i/>
          <w:iCs/>
          <w:kern w:val="20"/>
          <w:sz w:val="24"/>
          <w:szCs w:val="24"/>
        </w:rPr>
      </w:pPr>
      <w:r>
        <w:rPr>
          <w:rFonts w:ascii="Arial" w:hAnsi="Arial"/>
          <w:b/>
          <w:sz w:val="24"/>
        </w:rPr>
        <w:lastRenderedPageBreak/>
        <w:t>4410-asis TSPS (persvarstytas) „Finansinių ataskaitų parengimo užduotys“</w:t>
      </w:r>
      <w:r>
        <w:rPr>
          <w:rFonts w:ascii="Arial" w:hAnsi="Arial"/>
          <w:b/>
          <w:i/>
          <w:sz w:val="24"/>
        </w:rPr>
        <w:t xml:space="preserve"> </w:t>
      </w:r>
    </w:p>
    <w:p w14:paraId="40832427" w14:textId="77777777" w:rsidR="009025DB" w:rsidRPr="00724338" w:rsidRDefault="009025DB" w:rsidP="0080221D">
      <w:pPr>
        <w:tabs>
          <w:tab w:val="left" w:pos="1080"/>
        </w:tabs>
        <w:spacing w:before="120" w:after="0" w:line="280" w:lineRule="exact"/>
        <w:rPr>
          <w:rFonts w:ascii="Arial" w:eastAsia="Times New Roman" w:hAnsi="Arial" w:cs="Arial"/>
          <w:b/>
          <w:kern w:val="20"/>
          <w:sz w:val="24"/>
          <w:szCs w:val="24"/>
        </w:rPr>
      </w:pPr>
      <w:r>
        <w:rPr>
          <w:rFonts w:ascii="Arial" w:hAnsi="Arial"/>
          <w:b/>
          <w:sz w:val="24"/>
        </w:rPr>
        <w:t xml:space="preserve">Reikalavimai </w:t>
      </w:r>
    </w:p>
    <w:p w14:paraId="020EB514" w14:textId="77777777" w:rsidR="00E271C5" w:rsidRPr="00724338" w:rsidRDefault="00E271C5" w:rsidP="0080221D">
      <w:pPr>
        <w:widowControl w:val="0"/>
        <w:tabs>
          <w:tab w:val="left" w:pos="540"/>
        </w:tabs>
        <w:spacing w:before="120" w:after="0" w:line="280" w:lineRule="exact"/>
        <w:ind w:left="547" w:hanging="547"/>
        <w:rPr>
          <w:rFonts w:ascii="Arial" w:eastAsia="Times New Roman" w:hAnsi="Arial" w:cs="Arial"/>
          <w:b/>
          <w:bCs/>
          <w:kern w:val="20"/>
          <w:sz w:val="20"/>
          <w:szCs w:val="20"/>
        </w:rPr>
      </w:pPr>
      <w:r>
        <w:rPr>
          <w:rFonts w:ascii="Arial" w:hAnsi="Arial"/>
          <w:b/>
          <w:sz w:val="20"/>
        </w:rPr>
        <w:t xml:space="preserve">Etikos reikalavimai </w:t>
      </w:r>
    </w:p>
    <w:p w14:paraId="094569A1" w14:textId="77777777" w:rsidR="00E271C5" w:rsidRPr="00724338" w:rsidRDefault="00E271C5" w:rsidP="0080221D">
      <w:pPr>
        <w:widowControl w:val="0"/>
        <w:tabs>
          <w:tab w:val="left" w:pos="540"/>
        </w:tabs>
        <w:spacing w:before="120" w:after="0" w:line="280" w:lineRule="exact"/>
        <w:ind w:left="547" w:hanging="547"/>
        <w:jc w:val="both"/>
        <w:rPr>
          <w:rFonts w:ascii="Arial" w:eastAsia="Times New Roman" w:hAnsi="Arial" w:cs="Arial"/>
          <w:bCs/>
          <w:kern w:val="20"/>
          <w:sz w:val="20"/>
          <w:szCs w:val="20"/>
        </w:rPr>
      </w:pPr>
      <w:r>
        <w:rPr>
          <w:rFonts w:ascii="Arial" w:hAnsi="Arial"/>
          <w:sz w:val="20"/>
        </w:rPr>
        <w:t xml:space="preserve">21. </w:t>
      </w:r>
      <w:r>
        <w:rPr>
          <w:rFonts w:ascii="Arial" w:hAnsi="Arial"/>
          <w:sz w:val="20"/>
        </w:rPr>
        <w:tab/>
        <w:t>Praktikuojantis asmuo privalo laikytis atitinkamų etikos reikalavimų (žr. A19–A21</w:t>
      </w:r>
      <w:r>
        <w:rPr>
          <w:rFonts w:ascii="Arial" w:hAnsi="Arial"/>
          <w:sz w:val="20"/>
          <w:u w:val="single"/>
        </w:rPr>
        <w:t>e</w:t>
      </w:r>
      <w:r>
        <w:rPr>
          <w:rFonts w:ascii="Arial" w:hAnsi="Arial"/>
          <w:sz w:val="20"/>
        </w:rPr>
        <w:t xml:space="preserve"> dalis). </w:t>
      </w:r>
    </w:p>
    <w:p w14:paraId="46F20328" w14:textId="77777777" w:rsidR="00E271C5" w:rsidRPr="00724338" w:rsidRDefault="00E271C5" w:rsidP="00805CE9">
      <w:pPr>
        <w:tabs>
          <w:tab w:val="left" w:pos="540"/>
        </w:tabs>
        <w:autoSpaceDE w:val="0"/>
        <w:autoSpaceDN w:val="0"/>
        <w:adjustRightInd w:val="0"/>
        <w:spacing w:before="240" w:after="0" w:line="280" w:lineRule="exact"/>
        <w:outlineLvl w:val="1"/>
        <w:rPr>
          <w:rFonts w:ascii="Arial" w:eastAsia="Times New Roman" w:hAnsi="Arial" w:cs="Arial"/>
          <w:bCs/>
          <w:kern w:val="20"/>
          <w:sz w:val="20"/>
          <w:szCs w:val="20"/>
        </w:rPr>
      </w:pPr>
      <w:r>
        <w:rPr>
          <w:rFonts w:ascii="Arial" w:hAnsi="Arial"/>
          <w:b/>
          <w:sz w:val="20"/>
        </w:rPr>
        <w:t xml:space="preserve">Komunikavimas su vadovybe ir už valdymą atsakingais asmenimis </w:t>
      </w:r>
    </w:p>
    <w:p w14:paraId="4D6FF2CF" w14:textId="77777777" w:rsidR="00E271C5" w:rsidRPr="00724338" w:rsidRDefault="00E271C5" w:rsidP="0080221D">
      <w:pPr>
        <w:tabs>
          <w:tab w:val="left" w:pos="540"/>
        </w:tabs>
        <w:spacing w:before="120" w:after="0" w:line="280" w:lineRule="exact"/>
        <w:ind w:left="540" w:hanging="540"/>
        <w:jc w:val="both"/>
        <w:rPr>
          <w:rFonts w:ascii="Arial" w:eastAsia="Times New Roman" w:hAnsi="Arial" w:cs="Arial"/>
          <w:b/>
          <w:kern w:val="20"/>
          <w:sz w:val="20"/>
          <w:szCs w:val="20"/>
        </w:rPr>
      </w:pPr>
      <w:r>
        <w:rPr>
          <w:rFonts w:ascii="Arial" w:hAnsi="Arial"/>
          <w:sz w:val="20"/>
        </w:rPr>
        <w:t xml:space="preserve">27. </w:t>
      </w:r>
      <w:r>
        <w:rPr>
          <w:rFonts w:ascii="Arial" w:hAnsi="Arial"/>
          <w:sz w:val="20"/>
        </w:rPr>
        <w:tab/>
        <w:t>Atlikdamas finansinių ataskaitų parengimo užduotį praktikuojantis asmuo turi laiku komunikuoti su vadovybe ar, atitinkamai, už valdymą atsakingais asmenimis apie visus su finansinių ataskaitų parengimo užduotimi susijusius dalykus, kurie, praktikuojančio asmens profesiniu sprendimu, yra labai svarbūs ir verti vadovybės ar, atitinkamai, už valdymą atsakingų asmenų dėmesio (žr. A41</w:t>
      </w:r>
      <w:r>
        <w:rPr>
          <w:rFonts w:ascii="Arial" w:hAnsi="Arial"/>
          <w:sz w:val="20"/>
          <w:u w:val="single"/>
        </w:rPr>
        <w:t>–A41a</w:t>
      </w:r>
      <w:r>
        <w:rPr>
          <w:rFonts w:ascii="Arial" w:hAnsi="Arial"/>
          <w:sz w:val="20"/>
        </w:rPr>
        <w:t xml:space="preserve"> dalis).</w:t>
      </w:r>
    </w:p>
    <w:p w14:paraId="5AC2BF39" w14:textId="77777777" w:rsidR="009025DB" w:rsidRPr="00724338" w:rsidRDefault="009025DB" w:rsidP="00805CE9">
      <w:pPr>
        <w:tabs>
          <w:tab w:val="left" w:pos="540"/>
        </w:tabs>
        <w:autoSpaceDE w:val="0"/>
        <w:autoSpaceDN w:val="0"/>
        <w:adjustRightInd w:val="0"/>
        <w:spacing w:before="240" w:after="0" w:line="280" w:lineRule="exact"/>
        <w:outlineLvl w:val="1"/>
        <w:rPr>
          <w:rFonts w:ascii="Arial" w:eastAsia="Times New Roman" w:hAnsi="Arial" w:cs="Arial"/>
          <w:kern w:val="20"/>
          <w:sz w:val="20"/>
          <w:szCs w:val="20"/>
        </w:rPr>
      </w:pPr>
      <w:r>
        <w:rPr>
          <w:rFonts w:ascii="Arial" w:hAnsi="Arial"/>
          <w:b/>
          <w:sz w:val="20"/>
        </w:rPr>
        <w:t>Etikos reikalavimai</w:t>
      </w:r>
      <w:r>
        <w:rPr>
          <w:rFonts w:ascii="Arial" w:hAnsi="Arial"/>
          <w:sz w:val="20"/>
        </w:rPr>
        <w:t xml:space="preserve"> (žr. 21 dalį)</w:t>
      </w:r>
    </w:p>
    <w:p w14:paraId="7C2EC73E" w14:textId="77777777" w:rsidR="001470BE" w:rsidRPr="006B48C5" w:rsidRDefault="005C13B0" w:rsidP="00C40692">
      <w:pPr>
        <w:tabs>
          <w:tab w:val="left" w:pos="0"/>
        </w:tabs>
        <w:spacing w:before="120" w:after="0" w:line="280" w:lineRule="exact"/>
        <w:rPr>
          <w:rFonts w:ascii="Arial" w:eastAsia="Times New Roman" w:hAnsi="Arial" w:cs="Arial"/>
          <w:bCs/>
          <w:kern w:val="20"/>
          <w:sz w:val="20"/>
          <w:szCs w:val="20"/>
          <w:u w:val="single"/>
        </w:rPr>
      </w:pPr>
      <w:r>
        <w:rPr>
          <w:rFonts w:ascii="Arial" w:hAnsi="Arial"/>
          <w:sz w:val="20"/>
          <w:u w:val="single"/>
        </w:rPr>
        <w:t>Pranešimas atitinkamai išorės institucijai apie nustatytą ar įtariamą įstatymų ir kitų teisės aktų nesilaikymą</w:t>
      </w:r>
    </w:p>
    <w:p w14:paraId="299E980D" w14:textId="77777777" w:rsidR="00E325EC" w:rsidRPr="006B48C5" w:rsidRDefault="00E325EC" w:rsidP="00C40692">
      <w:pPr>
        <w:tabs>
          <w:tab w:val="left" w:pos="540"/>
        </w:tabs>
        <w:spacing w:before="120" w:after="0" w:line="280" w:lineRule="exact"/>
        <w:ind w:left="540" w:hanging="540"/>
        <w:jc w:val="both"/>
        <w:rPr>
          <w:rFonts w:ascii="Arial" w:eastAsia="Times New Roman" w:hAnsi="Arial" w:cs="Arial"/>
          <w:iCs/>
          <w:color w:val="000000"/>
          <w:sz w:val="20"/>
          <w:szCs w:val="20"/>
          <w:u w:val="single"/>
        </w:rPr>
      </w:pPr>
      <w:r>
        <w:rPr>
          <w:rFonts w:ascii="Arial" w:hAnsi="Arial"/>
          <w:sz w:val="20"/>
          <w:u w:val="single"/>
        </w:rPr>
        <w:t>A21a.</w:t>
      </w:r>
      <w:r>
        <w:rPr>
          <w:rFonts w:ascii="Arial" w:hAnsi="Arial"/>
          <w:sz w:val="20"/>
          <w:u w:val="single"/>
        </w:rPr>
        <w:tab/>
      </w:r>
      <w:r>
        <w:rPr>
          <w:rFonts w:ascii="Arial" w:hAnsi="Arial"/>
          <w:color w:val="000000"/>
          <w:sz w:val="20"/>
          <w:u w:val="single"/>
        </w:rPr>
        <w:t xml:space="preserve">Pagal įstatymus, kitus teisės aktus ar atitinkamus etikos reikalavimus gali būti: </w:t>
      </w:r>
    </w:p>
    <w:p w14:paraId="443BEE62" w14:textId="77777777" w:rsidR="00E325EC" w:rsidRPr="006B48C5" w:rsidRDefault="00E325EC" w:rsidP="00C40692">
      <w:pPr>
        <w:tabs>
          <w:tab w:val="left" w:pos="1080"/>
        </w:tabs>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 xml:space="preserve">a) </w:t>
      </w:r>
      <w:r>
        <w:rPr>
          <w:rFonts w:ascii="Arial" w:hAnsi="Arial"/>
          <w:sz w:val="20"/>
          <w:u w:val="single"/>
        </w:rPr>
        <w:tab/>
        <w:t xml:space="preserve">reikalaujama, kad praktikuojantis asmuo praneštų atitinkamai išorės institucijai apie nustatytą ar įtariamą įstatymų ir kitų teisės aktų nesilaikymą; </w:t>
      </w:r>
    </w:p>
    <w:p w14:paraId="4A350044" w14:textId="77777777" w:rsidR="00E325EC" w:rsidRPr="006B48C5" w:rsidRDefault="00E325EC" w:rsidP="00C40692">
      <w:pPr>
        <w:tabs>
          <w:tab w:val="left" w:pos="1080"/>
        </w:tabs>
        <w:spacing w:before="120" w:after="0" w:line="280" w:lineRule="exact"/>
        <w:ind w:left="1080" w:hanging="540"/>
        <w:jc w:val="both"/>
        <w:rPr>
          <w:rFonts w:ascii="Arial" w:eastAsia="Times New Roman" w:hAnsi="Arial" w:cs="Arial"/>
          <w:strike/>
          <w:kern w:val="20"/>
          <w:sz w:val="20"/>
          <w:szCs w:val="20"/>
          <w:u w:val="single"/>
        </w:rPr>
      </w:pPr>
      <w:r>
        <w:rPr>
          <w:rFonts w:ascii="Arial" w:hAnsi="Arial"/>
          <w:sz w:val="20"/>
          <w:u w:val="single"/>
        </w:rPr>
        <w:t xml:space="preserve">b) </w:t>
      </w:r>
      <w:r>
        <w:rPr>
          <w:rFonts w:ascii="Arial" w:hAnsi="Arial"/>
          <w:sz w:val="20"/>
          <w:u w:val="single"/>
        </w:rPr>
        <w:tab/>
        <w:t>nustatoma pareiga, kurią vykdant pranešimas atitinkamai išorės institucijai būtų tinkamas tomis aplinkybėmis</w:t>
      </w:r>
      <w:r w:rsidRPr="006B48C5">
        <w:rPr>
          <w:rFonts w:ascii="Arial" w:eastAsia="Times New Roman" w:hAnsi="Arial" w:cs="Arial"/>
          <w:kern w:val="20"/>
          <w:sz w:val="20"/>
          <w:szCs w:val="20"/>
          <w:u w:val="single"/>
          <w:vertAlign w:val="superscript"/>
        </w:rPr>
        <w:footnoteReference w:id="38"/>
      </w:r>
      <w:r>
        <w:rPr>
          <w:rFonts w:ascii="Arial" w:hAnsi="Arial"/>
          <w:sz w:val="20"/>
          <w:u w:val="single"/>
        </w:rPr>
        <w:t xml:space="preserve">. </w:t>
      </w:r>
    </w:p>
    <w:p w14:paraId="6E58024C" w14:textId="77777777" w:rsidR="00E325EC" w:rsidRPr="006B48C5" w:rsidRDefault="00E325EC" w:rsidP="00C40692">
      <w:pPr>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A21b.</w:t>
      </w:r>
      <w:r>
        <w:rPr>
          <w:rFonts w:ascii="Arial" w:hAnsi="Arial"/>
          <w:sz w:val="20"/>
          <w:u w:val="single"/>
        </w:rPr>
        <w:tab/>
        <w:t>Pranešimas atitinkamai išorės institucijai apie nustatytą ar įtariamą įstatymų ir kitų teisės aktų nesilaikymą gali būti privalomas arba tinkamas tomis aplinkybėmis, nes:</w:t>
      </w:r>
    </w:p>
    <w:p w14:paraId="415D1665" w14:textId="77777777" w:rsidR="00E325EC" w:rsidRPr="006B48C5" w:rsidRDefault="00E325EC" w:rsidP="0080221D">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 xml:space="preserve">a) </w:t>
      </w:r>
      <w:r>
        <w:rPr>
          <w:rFonts w:ascii="Arial" w:hAnsi="Arial"/>
          <w:sz w:val="20"/>
          <w:u w:val="single"/>
        </w:rPr>
        <w:tab/>
        <w:t>praktikuojantis asmuo privalo pranešti pagal įstatymus, kitus teisės aktus ar atitinkamus etikos reikalavimus;</w:t>
      </w:r>
    </w:p>
    <w:p w14:paraId="2B30F30A" w14:textId="77777777" w:rsidR="00E325EC" w:rsidRPr="006B48C5" w:rsidRDefault="00E325EC" w:rsidP="0080221D">
      <w:pPr>
        <w:spacing w:before="120" w:after="0" w:line="280" w:lineRule="exact"/>
        <w:ind w:left="1080" w:hanging="540"/>
        <w:jc w:val="both"/>
        <w:rPr>
          <w:rFonts w:ascii="Arial" w:eastAsia="Times New Roman" w:hAnsi="Arial" w:cs="Arial"/>
          <w:kern w:val="20"/>
          <w:sz w:val="20"/>
          <w:szCs w:val="20"/>
          <w:u w:val="single"/>
        </w:rPr>
      </w:pPr>
      <w:r>
        <w:rPr>
          <w:rFonts w:ascii="Arial" w:hAnsi="Arial"/>
          <w:sz w:val="20"/>
          <w:u w:val="single"/>
        </w:rPr>
        <w:t xml:space="preserve">b) </w:t>
      </w:r>
      <w:r>
        <w:rPr>
          <w:rFonts w:ascii="Arial" w:hAnsi="Arial"/>
          <w:sz w:val="20"/>
          <w:u w:val="single"/>
        </w:rPr>
        <w:tab/>
        <w:t>praktikuojantis asmuo nustato, kad pagal atitinkamus etikos reikalavimus pranešimas yra tinkamas atsakas į nustatytą ar įtariamą nesilaikymo atvejį; arba</w:t>
      </w:r>
    </w:p>
    <w:p w14:paraId="0FE89204" w14:textId="77777777" w:rsidR="00E325EC" w:rsidRPr="006B48C5" w:rsidRDefault="00E325EC" w:rsidP="00C40692">
      <w:pPr>
        <w:tabs>
          <w:tab w:val="left" w:pos="1080"/>
        </w:tabs>
        <w:spacing w:before="120" w:after="0" w:line="280" w:lineRule="exact"/>
        <w:ind w:left="540"/>
        <w:jc w:val="both"/>
        <w:rPr>
          <w:rFonts w:ascii="Arial" w:eastAsia="Times New Roman" w:hAnsi="Arial" w:cs="Arial"/>
          <w:kern w:val="20"/>
          <w:sz w:val="20"/>
          <w:szCs w:val="20"/>
          <w:u w:val="single"/>
        </w:rPr>
      </w:pPr>
      <w:r>
        <w:rPr>
          <w:rFonts w:ascii="Arial" w:hAnsi="Arial"/>
          <w:sz w:val="20"/>
          <w:u w:val="single"/>
        </w:rPr>
        <w:t xml:space="preserve">c) </w:t>
      </w:r>
      <w:r>
        <w:rPr>
          <w:rFonts w:ascii="Arial" w:hAnsi="Arial"/>
          <w:sz w:val="20"/>
          <w:u w:val="single"/>
        </w:rPr>
        <w:tab/>
        <w:t>praktikuojantis asmuo pagal įstatymus, kitus teisės aktus ar atitinkamus etikos reikalavimus turi teisę pranešti.</w:t>
      </w:r>
    </w:p>
    <w:p w14:paraId="68364C96" w14:textId="77777777" w:rsidR="00E325EC" w:rsidRPr="006B48C5" w:rsidRDefault="00E325EC" w:rsidP="0080221D">
      <w:pPr>
        <w:tabs>
          <w:tab w:val="left" w:pos="0"/>
        </w:tabs>
        <w:spacing w:before="120" w:after="0" w:line="280" w:lineRule="exact"/>
        <w:ind w:left="540" w:hanging="547"/>
        <w:jc w:val="both"/>
        <w:rPr>
          <w:rFonts w:ascii="Arial" w:eastAsia="Times New Roman" w:hAnsi="Arial" w:cs="Arial"/>
          <w:iCs/>
          <w:kern w:val="20"/>
          <w:sz w:val="20"/>
          <w:szCs w:val="20"/>
          <w:u w:val="single"/>
        </w:rPr>
      </w:pPr>
      <w:r>
        <w:rPr>
          <w:rFonts w:ascii="Arial" w:hAnsi="Arial"/>
          <w:sz w:val="20"/>
          <w:u w:val="single"/>
        </w:rPr>
        <w:t>A21c.</w:t>
      </w:r>
      <w:r>
        <w:rPr>
          <w:rFonts w:ascii="Arial" w:hAnsi="Arial"/>
          <w:sz w:val="20"/>
          <w:u w:val="single"/>
        </w:rPr>
        <w:tab/>
        <w:t xml:space="preserve">Šio TSPS 28 dalyje nurodyta, jog nėra tikimasi, kad praktikuojantis asmuo išmanys įstatymus ir kitus teisės aktus daugiau nei jam reikia finansinių ataskaitų parengimo užduočiai atlikti. Tačiau pagal įstatymus, kitus teisės aktus ar atitinkamus etikos reikalavimus gali būti tikimasi, kad praktikuojantis asmuo reaguos į nustatytą ar įtariamą nesilaikymą vadovaudamasis savo žiniomis, profesiniu sprendimu ir patirtimi. Galutinį sprendimą, ar veiksmas iš tikrųjų yra nesilaikymas, priima teismas ar kita atitinkama ginčus nagrinėjanti institucija. </w:t>
      </w:r>
    </w:p>
    <w:p w14:paraId="06250BFC" w14:textId="77777777" w:rsidR="00E325EC" w:rsidRPr="006B48C5" w:rsidRDefault="00E325EC" w:rsidP="0080221D">
      <w:pPr>
        <w:tabs>
          <w:tab w:val="left" w:pos="0"/>
        </w:tabs>
        <w:spacing w:before="120" w:after="0" w:line="280" w:lineRule="exact"/>
        <w:ind w:left="540" w:hanging="540"/>
        <w:jc w:val="both"/>
        <w:rPr>
          <w:rFonts w:ascii="Arial" w:eastAsia="Times New Roman" w:hAnsi="Arial" w:cs="Arial"/>
          <w:kern w:val="20"/>
          <w:sz w:val="20"/>
          <w:szCs w:val="20"/>
          <w:u w:val="single"/>
        </w:rPr>
      </w:pPr>
      <w:r>
        <w:rPr>
          <w:rFonts w:ascii="Arial" w:hAnsi="Arial"/>
          <w:sz w:val="20"/>
          <w:u w:val="single"/>
        </w:rPr>
        <w:t>A21d. Kai kuriais atvejais gali būti draudžiama pranešti atitinkamai išorės institucijai apie nustatytą ar įtariamą įstatymų ir kitų teisės aktų nesilaikymą dėl praktikuojančio asmens pareigos užtikrinti konfidencialumą pagal įstatymus, kitus teisės aktus ar atitinkamus etikos reikalavimus. Kitais atvejais pagal atitinkamus etikos reikalavimus pranešimas atitinkamai išorės institucijai apie nustatytą ar įtariamą nesilaikymą nebus laikomas pareigos užtikrinti konfidencialumą pažeidimu</w:t>
      </w:r>
      <w:r w:rsidRPr="006B48C5">
        <w:rPr>
          <w:rStyle w:val="FootnoteReference"/>
          <w:rFonts w:ascii="Arial" w:eastAsia="Times New Roman" w:hAnsi="Arial" w:cs="Arial"/>
          <w:kern w:val="20"/>
          <w:sz w:val="20"/>
          <w:szCs w:val="20"/>
          <w:u w:val="single"/>
        </w:rPr>
        <w:footnoteReference w:id="39"/>
      </w:r>
      <w:r>
        <w:rPr>
          <w:rFonts w:ascii="Arial" w:hAnsi="Arial"/>
          <w:sz w:val="20"/>
          <w:u w:val="single"/>
        </w:rPr>
        <w:t xml:space="preserve">. </w:t>
      </w:r>
    </w:p>
    <w:p w14:paraId="56496ED4" w14:textId="6DD7DAE2" w:rsidR="001470BE" w:rsidRPr="006B48C5" w:rsidRDefault="00E325EC" w:rsidP="0080221D">
      <w:pPr>
        <w:tabs>
          <w:tab w:val="left" w:pos="540"/>
        </w:tabs>
        <w:spacing w:before="120" w:after="0" w:line="280" w:lineRule="exact"/>
        <w:ind w:left="547" w:hanging="547"/>
        <w:jc w:val="both"/>
        <w:rPr>
          <w:rFonts w:ascii="Arial" w:eastAsia="Times New Roman" w:hAnsi="Arial" w:cs="Arial"/>
          <w:kern w:val="20"/>
          <w:sz w:val="20"/>
          <w:szCs w:val="20"/>
          <w:u w:val="single"/>
        </w:rPr>
      </w:pPr>
      <w:r>
        <w:rPr>
          <w:rFonts w:ascii="Arial" w:hAnsi="Arial"/>
          <w:sz w:val="20"/>
          <w:u w:val="single"/>
        </w:rPr>
        <w:lastRenderedPageBreak/>
        <w:t>A21e. Praktikuojantis asmuo gali nuspręsti pasitarti su kitais darbuotojais (pvz., audito įmonės ar tinklo audito įmonės), kreiptis teisinio patarimo, kad galėtų suprasti, su kokiomis profesinėmis ar teisinėmis pasekmėmis jis susidurs, jei imsis konkrečių veiksmų, arba, laikydamasis konfidencialumo principo, kreiptis į</w:t>
      </w:r>
      <w:r w:rsidR="00AD75EA">
        <w:rPr>
          <w:rFonts w:ascii="Arial" w:hAnsi="Arial"/>
          <w:sz w:val="20"/>
          <w:u w:val="single"/>
        </w:rPr>
        <w:t xml:space="preserve"> </w:t>
      </w:r>
      <w:r w:rsidR="00183BA7">
        <w:rPr>
          <w:rFonts w:ascii="Arial" w:hAnsi="Arial"/>
          <w:sz w:val="20"/>
          <w:u w:val="single"/>
        </w:rPr>
        <w:t>reguliavimo</w:t>
      </w:r>
      <w:r>
        <w:rPr>
          <w:rFonts w:ascii="Arial" w:hAnsi="Arial"/>
          <w:sz w:val="20"/>
          <w:u w:val="single"/>
        </w:rPr>
        <w:t xml:space="preserve"> instituciją ar profesinę organizaciją (jei tai nėra draudžiama pagal įstatymus ar kitus teisės aktus arba jei dėl to nebus pažeista pareiga užtikrinti konfidencialumą)</w:t>
      </w:r>
      <w:r w:rsidRPr="006B48C5">
        <w:rPr>
          <w:rStyle w:val="FootnoteReference"/>
          <w:rFonts w:ascii="Arial" w:eastAsia="Times New Roman" w:hAnsi="Arial" w:cs="Arial"/>
          <w:kern w:val="20"/>
          <w:sz w:val="20"/>
          <w:szCs w:val="20"/>
          <w:u w:val="single"/>
        </w:rPr>
        <w:footnoteReference w:id="40"/>
      </w:r>
      <w:r>
        <w:rPr>
          <w:rFonts w:ascii="Arial" w:hAnsi="Arial"/>
          <w:sz w:val="20"/>
          <w:u w:val="single"/>
        </w:rPr>
        <w:t>.</w:t>
      </w:r>
    </w:p>
    <w:p w14:paraId="5A2DA244" w14:textId="77777777" w:rsidR="009025DB" w:rsidRPr="00724338" w:rsidRDefault="009025DB" w:rsidP="00805CE9">
      <w:pPr>
        <w:tabs>
          <w:tab w:val="left" w:pos="540"/>
        </w:tabs>
        <w:autoSpaceDE w:val="0"/>
        <w:autoSpaceDN w:val="0"/>
        <w:adjustRightInd w:val="0"/>
        <w:spacing w:before="240" w:after="0" w:line="280" w:lineRule="exact"/>
        <w:outlineLvl w:val="1"/>
        <w:rPr>
          <w:rFonts w:ascii="Arial" w:eastAsia="Times New Roman" w:hAnsi="Arial" w:cs="Arial"/>
          <w:kern w:val="20"/>
          <w:sz w:val="20"/>
          <w:szCs w:val="20"/>
        </w:rPr>
      </w:pPr>
      <w:r>
        <w:rPr>
          <w:rFonts w:ascii="Arial" w:hAnsi="Arial"/>
          <w:b/>
          <w:sz w:val="20"/>
        </w:rPr>
        <w:t>Komunikavimas su vadovybe ir už valdymą atsakingais asmenimis</w:t>
      </w:r>
      <w:r>
        <w:rPr>
          <w:rFonts w:ascii="Arial" w:hAnsi="Arial"/>
          <w:sz w:val="20"/>
        </w:rPr>
        <w:t xml:space="preserve"> (žr. 27 dalį) </w:t>
      </w:r>
    </w:p>
    <w:p w14:paraId="3184C44A" w14:textId="1323C039" w:rsidR="00A52A80" w:rsidRPr="009839DE" w:rsidRDefault="000D7677" w:rsidP="009839DE">
      <w:pPr>
        <w:tabs>
          <w:tab w:val="left" w:pos="540"/>
        </w:tabs>
        <w:spacing w:before="120" w:after="0" w:line="280" w:lineRule="exact"/>
        <w:ind w:left="540" w:hanging="540"/>
        <w:jc w:val="both"/>
        <w:rPr>
          <w:rFonts w:ascii="ArialMT" w:eastAsiaTheme="minorHAnsi" w:hAnsi="ArialMT" w:cs="ArialMT"/>
          <w:sz w:val="20"/>
          <w:szCs w:val="20"/>
          <w:u w:val="single"/>
        </w:rPr>
        <w:sectPr w:rsidR="00A52A80" w:rsidRPr="009839DE" w:rsidSect="00D412F9">
          <w:headerReference w:type="default" r:id="rId29"/>
          <w:type w:val="continuous"/>
          <w:pgSz w:w="12240" w:h="15840" w:code="1"/>
          <w:pgMar w:top="1080" w:right="1440" w:bottom="1440" w:left="1440" w:header="720" w:footer="1080" w:gutter="0"/>
          <w:cols w:space="720"/>
          <w:titlePg/>
          <w:docGrid w:linePitch="360"/>
        </w:sectPr>
      </w:pPr>
      <w:r>
        <w:rPr>
          <w:rFonts w:ascii="Arial" w:hAnsi="Arial"/>
          <w:sz w:val="20"/>
          <w:u w:val="single"/>
        </w:rPr>
        <w:t xml:space="preserve">A41a. </w:t>
      </w:r>
      <w:r>
        <w:rPr>
          <w:rFonts w:ascii="Arial" w:hAnsi="Arial"/>
          <w:sz w:val="20"/>
          <w:u w:val="single"/>
        </w:rPr>
        <w:tab/>
        <w:t>Atitinkami etikos reikalavimai gali apimti reikalavimą pranešti atitinkamo lygmens vadovybei arba už valdymą atsakingiems asmenims apie nustatytą ar įtariamą įstatymų ir kitų teisės aktų nesilaikymą. Pagal tam tikrų jurisdikcijų įstatymus ar kitus teisės aktus gali būti draudžiama praktikuojančiam asmeniui komunikuoti su vadovybe ar už valdymą atsakingais asmenimis apie tam tikrus dalykus. Pagal įstatymus ar kitus teisės aktus gali būti specialiai draudžiama komunikuoti ar imtis kokių nors kitų veiksmų, kurie galėtų trukdyti atitinkamai institucijai atlikti faktinio ar įtariamo neteisėto veiksmo tyrimą, įskaitant subjekto įspėjimą, pavyzdžiui, kai praktikuojantis asmuo privalo pranešti apie nustatytą ar įtariamą nesilaikymą atitinkamai institucijai pagal pinigų plovimo prevencijos teisės aktus. Tokiais atvejais praktikuojančio asmens sprendžiami klausimai gali būti laikomi sudėtingais ir praktikuojantis asmuo gali nuspręsti, kad būtų tinkama kreiptis teisino patarimo.</w:t>
      </w:r>
    </w:p>
    <w:p w14:paraId="2689F52E" w14:textId="77777777" w:rsidR="009839DE" w:rsidRDefault="009839DE" w:rsidP="009839DE">
      <w:pPr>
        <w:rPr>
          <w:rFonts w:ascii="Arial" w:eastAsiaTheme="minorHAnsi" w:hAnsi="Arial"/>
          <w:kern w:val="20"/>
          <w:sz w:val="20"/>
          <w:szCs w:val="20"/>
        </w:rPr>
      </w:pPr>
    </w:p>
    <w:p w14:paraId="2EDB9E0A" w14:textId="77777777" w:rsidR="00033198" w:rsidRDefault="00033198" w:rsidP="001B4926">
      <w:pPr>
        <w:pStyle w:val="BodyText"/>
        <w:spacing w:line="240" w:lineRule="exact"/>
      </w:pPr>
      <w:bookmarkStart w:id="7" w:name="copyright"/>
      <w:bookmarkEnd w:id="7"/>
    </w:p>
    <w:p w14:paraId="5C7E8638" w14:textId="77777777" w:rsidR="00033198" w:rsidRDefault="00033198" w:rsidP="001B4926">
      <w:pPr>
        <w:pStyle w:val="BodyText"/>
        <w:spacing w:line="240" w:lineRule="exact"/>
      </w:pPr>
    </w:p>
    <w:p w14:paraId="1E413659" w14:textId="77777777" w:rsidR="00033198" w:rsidRDefault="00033198" w:rsidP="001B4926">
      <w:pPr>
        <w:pStyle w:val="BodyText"/>
        <w:spacing w:line="240" w:lineRule="exact"/>
      </w:pPr>
    </w:p>
    <w:p w14:paraId="0369E675" w14:textId="77777777" w:rsidR="00033198" w:rsidRDefault="00033198" w:rsidP="001B4926">
      <w:pPr>
        <w:pStyle w:val="BodyText"/>
        <w:spacing w:line="240" w:lineRule="exact"/>
      </w:pPr>
    </w:p>
    <w:p w14:paraId="6A1FA5A1" w14:textId="77777777" w:rsidR="00033198" w:rsidRDefault="00033198" w:rsidP="001B4926">
      <w:pPr>
        <w:pStyle w:val="BodyText"/>
        <w:spacing w:line="240" w:lineRule="exact"/>
      </w:pPr>
    </w:p>
    <w:p w14:paraId="404ABBCF" w14:textId="77777777" w:rsidR="00033198" w:rsidRDefault="00033198" w:rsidP="001B4926">
      <w:pPr>
        <w:pStyle w:val="BodyText"/>
        <w:spacing w:line="240" w:lineRule="exact"/>
      </w:pPr>
    </w:p>
    <w:p w14:paraId="26280616" w14:textId="77777777" w:rsidR="00033198" w:rsidRDefault="00033198" w:rsidP="001B4926">
      <w:pPr>
        <w:pStyle w:val="BodyText"/>
        <w:spacing w:line="240" w:lineRule="exact"/>
      </w:pPr>
    </w:p>
    <w:p w14:paraId="4ED38189" w14:textId="77777777" w:rsidR="00033198" w:rsidRDefault="00033198" w:rsidP="001B4926">
      <w:pPr>
        <w:pStyle w:val="BodyText"/>
        <w:spacing w:line="240" w:lineRule="exact"/>
      </w:pPr>
    </w:p>
    <w:p w14:paraId="36BAD888" w14:textId="77777777" w:rsidR="00033198" w:rsidRDefault="00033198" w:rsidP="001B4926">
      <w:pPr>
        <w:pStyle w:val="BodyText"/>
        <w:spacing w:line="240" w:lineRule="exact"/>
      </w:pPr>
    </w:p>
    <w:p w14:paraId="74926686" w14:textId="77777777" w:rsidR="00033198" w:rsidRDefault="00033198" w:rsidP="001B4926">
      <w:pPr>
        <w:pStyle w:val="BodyText"/>
        <w:spacing w:line="240" w:lineRule="exact"/>
      </w:pPr>
    </w:p>
    <w:p w14:paraId="15B5C67D" w14:textId="77777777" w:rsidR="00033198" w:rsidRDefault="00033198" w:rsidP="001B4926">
      <w:pPr>
        <w:pStyle w:val="BodyText"/>
        <w:spacing w:line="240" w:lineRule="exact"/>
      </w:pPr>
    </w:p>
    <w:p w14:paraId="1AFF092E" w14:textId="77777777" w:rsidR="00033198" w:rsidRDefault="00033198" w:rsidP="001B4926">
      <w:pPr>
        <w:pStyle w:val="BodyText"/>
        <w:spacing w:line="240" w:lineRule="exact"/>
      </w:pPr>
    </w:p>
    <w:p w14:paraId="0E20BB0B" w14:textId="77777777" w:rsidR="00033198" w:rsidRDefault="00033198" w:rsidP="001B4926">
      <w:pPr>
        <w:pStyle w:val="BodyText"/>
        <w:spacing w:line="240" w:lineRule="exact"/>
      </w:pPr>
    </w:p>
    <w:p w14:paraId="5633684D" w14:textId="77777777" w:rsidR="00033198" w:rsidRDefault="00033198" w:rsidP="001B4926">
      <w:pPr>
        <w:pStyle w:val="BodyText"/>
        <w:spacing w:line="240" w:lineRule="exact"/>
      </w:pPr>
    </w:p>
    <w:p w14:paraId="4ED57A17" w14:textId="77777777" w:rsidR="00033198" w:rsidRDefault="00033198" w:rsidP="001B4926">
      <w:pPr>
        <w:pStyle w:val="BodyText"/>
        <w:spacing w:line="240" w:lineRule="exact"/>
      </w:pPr>
    </w:p>
    <w:p w14:paraId="65944C31" w14:textId="77777777" w:rsidR="00033198" w:rsidRDefault="00033198" w:rsidP="001B4926">
      <w:pPr>
        <w:pStyle w:val="BodyText"/>
        <w:spacing w:line="240" w:lineRule="exact"/>
      </w:pPr>
    </w:p>
    <w:p w14:paraId="649743DE" w14:textId="77777777" w:rsidR="00033198" w:rsidRDefault="00033198" w:rsidP="001B4926">
      <w:pPr>
        <w:pStyle w:val="BodyText"/>
        <w:spacing w:line="240" w:lineRule="exact"/>
      </w:pPr>
    </w:p>
    <w:p w14:paraId="77FC492A" w14:textId="77777777" w:rsidR="00033198" w:rsidRDefault="00033198" w:rsidP="001B4926">
      <w:pPr>
        <w:pStyle w:val="BodyText"/>
        <w:spacing w:line="240" w:lineRule="exact"/>
      </w:pPr>
    </w:p>
    <w:p w14:paraId="3BB316D2" w14:textId="77777777" w:rsidR="00033198" w:rsidRDefault="00033198" w:rsidP="001B4926">
      <w:pPr>
        <w:pStyle w:val="BodyText"/>
        <w:spacing w:line="240" w:lineRule="exact"/>
      </w:pPr>
    </w:p>
    <w:p w14:paraId="6D210B55" w14:textId="77777777" w:rsidR="00FE65BA" w:rsidRDefault="00FE65BA" w:rsidP="001B4926">
      <w:pPr>
        <w:pStyle w:val="BodyText"/>
        <w:spacing w:line="240" w:lineRule="exact"/>
      </w:pPr>
    </w:p>
    <w:p w14:paraId="0E2C4784" w14:textId="77777777" w:rsidR="00FE65BA" w:rsidRDefault="00FE65BA" w:rsidP="001B4926">
      <w:pPr>
        <w:pStyle w:val="BodyText"/>
        <w:spacing w:line="240" w:lineRule="exact"/>
      </w:pPr>
    </w:p>
    <w:p w14:paraId="15D8B36A" w14:textId="77777777" w:rsidR="00FE65BA" w:rsidRDefault="00FE65BA" w:rsidP="001B4926">
      <w:pPr>
        <w:pStyle w:val="BodyText"/>
        <w:spacing w:line="240" w:lineRule="exact"/>
      </w:pPr>
    </w:p>
    <w:p w14:paraId="6653FACF" w14:textId="77777777" w:rsidR="00FE65BA" w:rsidRDefault="00FE65BA" w:rsidP="001B4926">
      <w:pPr>
        <w:pStyle w:val="BodyText"/>
        <w:spacing w:line="240" w:lineRule="exact"/>
      </w:pPr>
    </w:p>
    <w:p w14:paraId="5B1538BE" w14:textId="77777777" w:rsidR="00FE65BA" w:rsidRDefault="00FE65BA" w:rsidP="001B4926">
      <w:pPr>
        <w:pStyle w:val="BodyText"/>
        <w:spacing w:line="240" w:lineRule="exact"/>
      </w:pPr>
    </w:p>
    <w:p w14:paraId="137CF984" w14:textId="77777777" w:rsidR="00FE65BA" w:rsidRDefault="00FE65BA" w:rsidP="001B4926">
      <w:pPr>
        <w:pStyle w:val="BodyText"/>
        <w:spacing w:line="240" w:lineRule="exact"/>
      </w:pPr>
    </w:p>
    <w:p w14:paraId="2411703E" w14:textId="77777777" w:rsidR="00FE65BA" w:rsidRDefault="00FE65BA" w:rsidP="001B4926">
      <w:pPr>
        <w:pStyle w:val="BodyText"/>
        <w:spacing w:line="240" w:lineRule="exact"/>
      </w:pPr>
    </w:p>
    <w:p w14:paraId="78BFD4EB" w14:textId="77777777" w:rsidR="00FE65BA" w:rsidRDefault="00FE65BA" w:rsidP="001B4926">
      <w:pPr>
        <w:pStyle w:val="BodyText"/>
        <w:spacing w:line="240" w:lineRule="exact"/>
      </w:pPr>
    </w:p>
    <w:p w14:paraId="3A910F27" w14:textId="77777777" w:rsidR="00FE65BA" w:rsidRDefault="00FE65BA" w:rsidP="001B4926">
      <w:pPr>
        <w:pStyle w:val="BodyText"/>
        <w:spacing w:line="240" w:lineRule="exact"/>
      </w:pPr>
    </w:p>
    <w:p w14:paraId="7A6FA416" w14:textId="77777777" w:rsidR="00FE65BA" w:rsidRDefault="00FE65BA" w:rsidP="001B4926">
      <w:pPr>
        <w:pStyle w:val="BodyText"/>
        <w:spacing w:line="240" w:lineRule="exact"/>
      </w:pPr>
    </w:p>
    <w:p w14:paraId="46066445" w14:textId="77777777" w:rsidR="00FE65BA" w:rsidRDefault="00FE65BA" w:rsidP="001B4926">
      <w:pPr>
        <w:pStyle w:val="BodyText"/>
        <w:spacing w:line="240" w:lineRule="exact"/>
      </w:pPr>
    </w:p>
    <w:p w14:paraId="357748B8" w14:textId="77777777" w:rsidR="00FE65BA" w:rsidRDefault="00FE65BA" w:rsidP="001B4926">
      <w:pPr>
        <w:pStyle w:val="BodyText"/>
        <w:spacing w:line="240" w:lineRule="exact"/>
      </w:pPr>
    </w:p>
    <w:p w14:paraId="3821781D" w14:textId="77777777" w:rsidR="00FE65BA" w:rsidRDefault="00FE65BA" w:rsidP="001B4926">
      <w:pPr>
        <w:pStyle w:val="BodyText"/>
        <w:spacing w:line="240" w:lineRule="exact"/>
      </w:pPr>
    </w:p>
    <w:p w14:paraId="4D43DAF2" w14:textId="77777777" w:rsidR="00FE65BA" w:rsidRDefault="00FE65BA" w:rsidP="001B4926">
      <w:pPr>
        <w:pStyle w:val="BodyText"/>
        <w:spacing w:line="240" w:lineRule="exact"/>
      </w:pPr>
    </w:p>
    <w:p w14:paraId="2C768895" w14:textId="77777777" w:rsidR="00FE65BA" w:rsidRDefault="00FE65BA" w:rsidP="001B4926">
      <w:pPr>
        <w:pStyle w:val="BodyText"/>
        <w:spacing w:line="240" w:lineRule="exact"/>
      </w:pPr>
    </w:p>
    <w:p w14:paraId="11B5ED10" w14:textId="77777777" w:rsidR="00FE65BA" w:rsidRDefault="00FE65BA" w:rsidP="001B4926">
      <w:pPr>
        <w:pStyle w:val="BodyText"/>
        <w:spacing w:line="240" w:lineRule="exact"/>
      </w:pPr>
    </w:p>
    <w:p w14:paraId="5DB8D4E8" w14:textId="5A628C87" w:rsidR="00805CE9" w:rsidRDefault="00805CE9" w:rsidP="001C3840">
      <w:pPr>
        <w:pStyle w:val="BodyText"/>
        <w:spacing w:line="240" w:lineRule="exact"/>
        <w:rPr>
          <w:rFonts w:cs="Arial"/>
          <w:vertAlign w:val="subscript"/>
        </w:rPr>
      </w:pPr>
      <w:r>
        <w:lastRenderedPageBreak/>
        <w:t>Tarptautinė apskaitos specialistų federacija (IFAC</w:t>
      </w:r>
      <w:r>
        <w:rPr>
          <w:vertAlign w:val="superscript"/>
        </w:rPr>
        <w:t>®</w:t>
      </w:r>
      <w:r>
        <w:t xml:space="preserve">, angl. </w:t>
      </w:r>
      <w:r>
        <w:rPr>
          <w:i/>
          <w:iCs/>
        </w:rPr>
        <w:t xml:space="preserve">International </w:t>
      </w:r>
      <w:proofErr w:type="spellStart"/>
      <w:r>
        <w:rPr>
          <w:i/>
          <w:iCs/>
        </w:rPr>
        <w:t>Federation</w:t>
      </w:r>
      <w:proofErr w:type="spellEnd"/>
      <w:r>
        <w:rPr>
          <w:i/>
          <w:iCs/>
        </w:rPr>
        <w:t xml:space="preserve"> </w:t>
      </w:r>
      <w:proofErr w:type="spellStart"/>
      <w:r>
        <w:rPr>
          <w:i/>
          <w:iCs/>
        </w:rPr>
        <w:t>of</w:t>
      </w:r>
      <w:proofErr w:type="spellEnd"/>
      <w:r>
        <w:rPr>
          <w:i/>
          <w:iCs/>
        </w:rPr>
        <w:t xml:space="preserve"> </w:t>
      </w:r>
      <w:proofErr w:type="spellStart"/>
      <w:r>
        <w:rPr>
          <w:i/>
          <w:iCs/>
        </w:rPr>
        <w:t>Accountants</w:t>
      </w:r>
      <w:proofErr w:type="spellEnd"/>
      <w:r>
        <w:rPr>
          <w:vertAlign w:val="superscript"/>
        </w:rPr>
        <w:t>®</w:t>
      </w:r>
      <w:r>
        <w:t xml:space="preserve">) remia struktūras ir procesus, kurie yra </w:t>
      </w:r>
      <w:r>
        <w:rPr>
          <w:i/>
          <w:iCs/>
        </w:rPr>
        <w:t>IAASB</w:t>
      </w:r>
      <w:r>
        <w:t xml:space="preserve"> veiklos pagrindas.</w:t>
      </w:r>
    </w:p>
    <w:p w14:paraId="16CCBA8D" w14:textId="77777777" w:rsidR="00805CE9" w:rsidRDefault="00805CE9" w:rsidP="001C3840">
      <w:pPr>
        <w:pStyle w:val="BodyText"/>
        <w:spacing w:line="240" w:lineRule="exact"/>
        <w:rPr>
          <w:rFonts w:cs="Arial"/>
        </w:rPr>
      </w:pPr>
      <w:r>
        <w:rPr>
          <w:i/>
          <w:iCs/>
        </w:rPr>
        <w:t>IAASB</w:t>
      </w:r>
      <w:r>
        <w:t xml:space="preserve"> ir </w:t>
      </w:r>
      <w:r>
        <w:rPr>
          <w:i/>
          <w:iCs/>
        </w:rPr>
        <w:t>IFAC</w:t>
      </w:r>
      <w:r>
        <w:t xml:space="preserve"> neprisiima atsakomybės už asmens patirtus nuostolius, jeigu jis ėmėsi arba nesiėmė veiksmų remdamasis šio leidinio medžiaga, neatsižvelgiant į tai, ar tokie nuostoliai susidarė dėl aplaidumo arba kitų priežasčių.</w:t>
      </w:r>
    </w:p>
    <w:p w14:paraId="471D66C6" w14:textId="77777777" w:rsidR="00805CE9" w:rsidRDefault="00805CE9" w:rsidP="001C3840">
      <w:pPr>
        <w:pStyle w:val="BodyText"/>
        <w:spacing w:line="240" w:lineRule="exact"/>
        <w:rPr>
          <w:rFonts w:cs="Arial"/>
        </w:rPr>
      </w:pPr>
      <w:r>
        <w:rPr>
          <w:i/>
          <w:iCs/>
        </w:rPr>
        <w:t>IFAC</w:t>
      </w:r>
      <w:r>
        <w:t xml:space="preserve"> išleido </w:t>
      </w:r>
      <w:r>
        <w:rPr>
          <w:i/>
          <w:iCs/>
        </w:rPr>
        <w:t xml:space="preserve">International </w:t>
      </w:r>
      <w:proofErr w:type="spellStart"/>
      <w:r>
        <w:rPr>
          <w:i/>
          <w:iCs/>
        </w:rPr>
        <w:t>Standards</w:t>
      </w:r>
      <w:proofErr w:type="spellEnd"/>
      <w:r>
        <w:rPr>
          <w:i/>
          <w:iCs/>
        </w:rPr>
        <w:t xml:space="preserve"> on </w:t>
      </w:r>
      <w:proofErr w:type="spellStart"/>
      <w:r>
        <w:rPr>
          <w:i/>
          <w:iCs/>
        </w:rPr>
        <w:t>Auditing</w:t>
      </w:r>
      <w:proofErr w:type="spellEnd"/>
      <w:r>
        <w:rPr>
          <w:i/>
          <w:iCs/>
        </w:rPr>
        <w:t xml:space="preserve">, International </w:t>
      </w:r>
      <w:proofErr w:type="spellStart"/>
      <w:r>
        <w:rPr>
          <w:i/>
          <w:iCs/>
        </w:rPr>
        <w:t>Standards</w:t>
      </w:r>
      <w:proofErr w:type="spellEnd"/>
      <w:r>
        <w:rPr>
          <w:i/>
          <w:iCs/>
        </w:rPr>
        <w:t xml:space="preserve"> on </w:t>
      </w:r>
      <w:proofErr w:type="spellStart"/>
      <w:r>
        <w:rPr>
          <w:i/>
          <w:iCs/>
        </w:rPr>
        <w:t>Assurance</w:t>
      </w:r>
      <w:proofErr w:type="spellEnd"/>
      <w:r>
        <w:rPr>
          <w:i/>
          <w:iCs/>
        </w:rPr>
        <w:t xml:space="preserve"> </w:t>
      </w:r>
      <w:proofErr w:type="spellStart"/>
      <w:r>
        <w:rPr>
          <w:i/>
          <w:iCs/>
        </w:rPr>
        <w:t>Engagements</w:t>
      </w:r>
      <w:proofErr w:type="spellEnd"/>
      <w:r>
        <w:rPr>
          <w:i/>
          <w:iCs/>
        </w:rPr>
        <w:t xml:space="preserve">, International </w:t>
      </w:r>
      <w:proofErr w:type="spellStart"/>
      <w:r>
        <w:rPr>
          <w:i/>
          <w:iCs/>
        </w:rPr>
        <w:t>Standards</w:t>
      </w:r>
      <w:proofErr w:type="spellEnd"/>
      <w:r>
        <w:rPr>
          <w:i/>
          <w:iCs/>
        </w:rPr>
        <w:t xml:space="preserve"> on </w:t>
      </w:r>
      <w:proofErr w:type="spellStart"/>
      <w:r>
        <w:rPr>
          <w:i/>
          <w:iCs/>
        </w:rPr>
        <w:t>Review</w:t>
      </w:r>
      <w:proofErr w:type="spellEnd"/>
      <w:r>
        <w:rPr>
          <w:i/>
          <w:iCs/>
        </w:rPr>
        <w:t xml:space="preserve"> </w:t>
      </w:r>
      <w:proofErr w:type="spellStart"/>
      <w:r>
        <w:rPr>
          <w:i/>
          <w:iCs/>
        </w:rPr>
        <w:t>Engagements</w:t>
      </w:r>
      <w:proofErr w:type="spellEnd"/>
      <w:r>
        <w:rPr>
          <w:i/>
          <w:iCs/>
        </w:rPr>
        <w:t xml:space="preserve">, International </w:t>
      </w:r>
      <w:proofErr w:type="spellStart"/>
      <w:r>
        <w:rPr>
          <w:i/>
          <w:iCs/>
        </w:rPr>
        <w:t>Standards</w:t>
      </w:r>
      <w:proofErr w:type="spellEnd"/>
      <w:r>
        <w:rPr>
          <w:i/>
          <w:iCs/>
        </w:rPr>
        <w:t xml:space="preserve"> on </w:t>
      </w:r>
      <w:proofErr w:type="spellStart"/>
      <w:r>
        <w:rPr>
          <w:i/>
          <w:iCs/>
        </w:rPr>
        <w:t>Related</w:t>
      </w:r>
      <w:proofErr w:type="spellEnd"/>
      <w:r>
        <w:rPr>
          <w:i/>
          <w:iCs/>
        </w:rPr>
        <w:t xml:space="preserve"> </w:t>
      </w:r>
      <w:proofErr w:type="spellStart"/>
      <w:r>
        <w:rPr>
          <w:i/>
          <w:iCs/>
        </w:rPr>
        <w:t>Services</w:t>
      </w:r>
      <w:proofErr w:type="spellEnd"/>
      <w:r>
        <w:rPr>
          <w:i/>
          <w:iCs/>
        </w:rPr>
        <w:t xml:space="preserve">, International </w:t>
      </w:r>
      <w:proofErr w:type="spellStart"/>
      <w:r>
        <w:rPr>
          <w:i/>
          <w:iCs/>
        </w:rPr>
        <w:t>Standards</w:t>
      </w:r>
      <w:proofErr w:type="spellEnd"/>
      <w:r>
        <w:rPr>
          <w:i/>
          <w:iCs/>
        </w:rPr>
        <w:t xml:space="preserve"> on </w:t>
      </w:r>
      <w:proofErr w:type="spellStart"/>
      <w:r>
        <w:rPr>
          <w:i/>
          <w:iCs/>
        </w:rPr>
        <w:t>Quality</w:t>
      </w:r>
      <w:proofErr w:type="spellEnd"/>
      <w:r>
        <w:rPr>
          <w:i/>
          <w:iCs/>
        </w:rPr>
        <w:t xml:space="preserve"> </w:t>
      </w:r>
      <w:proofErr w:type="spellStart"/>
      <w:r>
        <w:rPr>
          <w:i/>
          <w:iCs/>
        </w:rPr>
        <w:t>Control</w:t>
      </w:r>
      <w:proofErr w:type="spellEnd"/>
      <w:r>
        <w:rPr>
          <w:i/>
          <w:iCs/>
        </w:rPr>
        <w:t xml:space="preserve">, International </w:t>
      </w:r>
      <w:proofErr w:type="spellStart"/>
      <w:r>
        <w:rPr>
          <w:i/>
          <w:iCs/>
        </w:rPr>
        <w:t>Auditing</w:t>
      </w:r>
      <w:proofErr w:type="spellEnd"/>
      <w:r>
        <w:rPr>
          <w:i/>
          <w:iCs/>
        </w:rPr>
        <w:t xml:space="preserve"> </w:t>
      </w:r>
      <w:proofErr w:type="spellStart"/>
      <w:r>
        <w:rPr>
          <w:i/>
          <w:iCs/>
        </w:rPr>
        <w:t>Practice</w:t>
      </w:r>
      <w:proofErr w:type="spellEnd"/>
      <w:r>
        <w:rPr>
          <w:i/>
          <w:iCs/>
        </w:rPr>
        <w:t xml:space="preserve"> </w:t>
      </w:r>
      <w:proofErr w:type="spellStart"/>
      <w:r>
        <w:rPr>
          <w:i/>
          <w:iCs/>
        </w:rPr>
        <w:t>Notes</w:t>
      </w:r>
      <w:proofErr w:type="spellEnd"/>
      <w:r>
        <w:t xml:space="preserve">, diskusinius projektus, konsultacijų dokumentus ir kitus </w:t>
      </w:r>
      <w:r>
        <w:rPr>
          <w:i/>
          <w:iCs/>
        </w:rPr>
        <w:t>IAASB</w:t>
      </w:r>
      <w:r>
        <w:t xml:space="preserve"> leidinius bei jai priklauso visų šių leidinių autorių teisės.</w:t>
      </w:r>
    </w:p>
    <w:p w14:paraId="4DFC9292" w14:textId="3458A40D" w:rsidR="00805CE9" w:rsidRDefault="00805CE9" w:rsidP="001C3840">
      <w:pPr>
        <w:pStyle w:val="BodyText"/>
        <w:spacing w:line="240" w:lineRule="exact"/>
        <w:rPr>
          <w:rFonts w:cs="Arial"/>
          <w:i/>
        </w:rPr>
      </w:pPr>
      <w:r>
        <w:t xml:space="preserve">© 2016 m. spalis, autorių teisės priklauso </w:t>
      </w:r>
      <w:r>
        <w:rPr>
          <w:i/>
          <w:iCs/>
        </w:rPr>
        <w:t>IFAC</w:t>
      </w:r>
      <w:r>
        <w:t xml:space="preserve">. Visos teisės saugomos. Šį leidinį galima atsisiųsti adresu </w:t>
      </w:r>
      <w:hyperlink r:id="rId30" w:history="1">
        <w:r>
          <w:rPr>
            <w:rStyle w:val="Hyperlink"/>
          </w:rPr>
          <w:t>www.iaasb.org</w:t>
        </w:r>
      </w:hyperlink>
      <w:r>
        <w:t xml:space="preserve"> ir naudoti asmeninėms ir nekomercinėms (t. y. profesinėms ar tyrimo) reikmėms. Būtina gauti raštišką leidimą šį dokumentą versti, kopijuoti, saugoti arba perduoti, arba naudoti kitais panašiais tikslais. </w:t>
      </w:r>
    </w:p>
    <w:p w14:paraId="6D8FC04E" w14:textId="77777777" w:rsidR="00805CE9" w:rsidRPr="006122BF" w:rsidRDefault="00805CE9" w:rsidP="001C3840">
      <w:pPr>
        <w:pStyle w:val="BodyText"/>
        <w:spacing w:line="240" w:lineRule="exact"/>
        <w:rPr>
          <w:rFonts w:cs="Arial"/>
        </w:rPr>
      </w:pPr>
      <w:r>
        <w:rPr>
          <w:i/>
          <w:iCs/>
        </w:rPr>
        <w:t xml:space="preserve">International </w:t>
      </w:r>
      <w:proofErr w:type="spellStart"/>
      <w:r>
        <w:rPr>
          <w:i/>
          <w:iCs/>
        </w:rPr>
        <w:t>Auditing</w:t>
      </w:r>
      <w:proofErr w:type="spellEnd"/>
      <w:r>
        <w:rPr>
          <w:i/>
          <w:iCs/>
        </w:rPr>
        <w:t xml:space="preserve"> </w:t>
      </w:r>
      <w:proofErr w:type="spellStart"/>
      <w:r>
        <w:rPr>
          <w:i/>
          <w:iCs/>
        </w:rPr>
        <w:t>and</w:t>
      </w:r>
      <w:proofErr w:type="spellEnd"/>
      <w:r>
        <w:rPr>
          <w:i/>
          <w:iCs/>
        </w:rPr>
        <w:t xml:space="preserve"> </w:t>
      </w:r>
      <w:proofErr w:type="spellStart"/>
      <w:r>
        <w:rPr>
          <w:i/>
          <w:iCs/>
        </w:rPr>
        <w:t>Assurance</w:t>
      </w:r>
      <w:proofErr w:type="spellEnd"/>
      <w:r>
        <w:rPr>
          <w:i/>
          <w:iCs/>
        </w:rPr>
        <w:t xml:space="preserve"> </w:t>
      </w:r>
      <w:proofErr w:type="spellStart"/>
      <w:r>
        <w:rPr>
          <w:i/>
          <w:iCs/>
        </w:rPr>
        <w:t>Standards</w:t>
      </w:r>
      <w:proofErr w:type="spellEnd"/>
      <w:r>
        <w:rPr>
          <w:i/>
          <w:iCs/>
        </w:rPr>
        <w:t xml:space="preserve"> </w:t>
      </w:r>
      <w:proofErr w:type="spellStart"/>
      <w:r>
        <w:rPr>
          <w:i/>
          <w:iCs/>
        </w:rPr>
        <w:t>Board</w:t>
      </w:r>
      <w:proofErr w:type="spellEnd"/>
      <w:r>
        <w:rPr>
          <w:i/>
          <w:iCs/>
        </w:rPr>
        <w:t xml:space="preserve">, International </w:t>
      </w:r>
      <w:proofErr w:type="spellStart"/>
      <w:r>
        <w:rPr>
          <w:i/>
          <w:iCs/>
        </w:rPr>
        <w:t>Standards</w:t>
      </w:r>
      <w:proofErr w:type="spellEnd"/>
      <w:r>
        <w:rPr>
          <w:i/>
          <w:iCs/>
        </w:rPr>
        <w:t xml:space="preserve"> on </w:t>
      </w:r>
      <w:proofErr w:type="spellStart"/>
      <w:r>
        <w:rPr>
          <w:i/>
          <w:iCs/>
        </w:rPr>
        <w:t>Auditing</w:t>
      </w:r>
      <w:proofErr w:type="spellEnd"/>
      <w:r>
        <w:rPr>
          <w:i/>
          <w:iCs/>
        </w:rPr>
        <w:t xml:space="preserve">, International </w:t>
      </w:r>
      <w:proofErr w:type="spellStart"/>
      <w:r>
        <w:rPr>
          <w:i/>
          <w:iCs/>
        </w:rPr>
        <w:t>Standards</w:t>
      </w:r>
      <w:proofErr w:type="spellEnd"/>
      <w:r>
        <w:rPr>
          <w:i/>
          <w:iCs/>
        </w:rPr>
        <w:t xml:space="preserve"> on </w:t>
      </w:r>
      <w:proofErr w:type="spellStart"/>
      <w:r>
        <w:rPr>
          <w:i/>
          <w:iCs/>
        </w:rPr>
        <w:t>Assurance</w:t>
      </w:r>
      <w:proofErr w:type="spellEnd"/>
      <w:r>
        <w:rPr>
          <w:i/>
          <w:iCs/>
        </w:rPr>
        <w:t xml:space="preserve"> </w:t>
      </w:r>
      <w:proofErr w:type="spellStart"/>
      <w:r>
        <w:rPr>
          <w:i/>
          <w:iCs/>
        </w:rPr>
        <w:t>Engagements</w:t>
      </w:r>
      <w:proofErr w:type="spellEnd"/>
      <w:r>
        <w:rPr>
          <w:i/>
          <w:iCs/>
        </w:rPr>
        <w:t xml:space="preserve">, International </w:t>
      </w:r>
      <w:proofErr w:type="spellStart"/>
      <w:r>
        <w:rPr>
          <w:i/>
          <w:iCs/>
        </w:rPr>
        <w:t>Standards</w:t>
      </w:r>
      <w:proofErr w:type="spellEnd"/>
      <w:r>
        <w:rPr>
          <w:i/>
          <w:iCs/>
        </w:rPr>
        <w:t xml:space="preserve"> on </w:t>
      </w:r>
      <w:proofErr w:type="spellStart"/>
      <w:r>
        <w:rPr>
          <w:i/>
          <w:iCs/>
        </w:rPr>
        <w:t>Review</w:t>
      </w:r>
      <w:proofErr w:type="spellEnd"/>
      <w:r>
        <w:rPr>
          <w:i/>
          <w:iCs/>
        </w:rPr>
        <w:t xml:space="preserve"> </w:t>
      </w:r>
      <w:proofErr w:type="spellStart"/>
      <w:r>
        <w:rPr>
          <w:i/>
          <w:iCs/>
        </w:rPr>
        <w:t>Engagements</w:t>
      </w:r>
      <w:proofErr w:type="spellEnd"/>
      <w:r>
        <w:rPr>
          <w:i/>
          <w:iCs/>
        </w:rPr>
        <w:t xml:space="preserve">, International </w:t>
      </w:r>
      <w:proofErr w:type="spellStart"/>
      <w:r>
        <w:rPr>
          <w:i/>
          <w:iCs/>
        </w:rPr>
        <w:t>Standards</w:t>
      </w:r>
      <w:proofErr w:type="spellEnd"/>
      <w:r>
        <w:rPr>
          <w:i/>
          <w:iCs/>
        </w:rPr>
        <w:t xml:space="preserve"> on </w:t>
      </w:r>
      <w:proofErr w:type="spellStart"/>
      <w:r>
        <w:rPr>
          <w:i/>
          <w:iCs/>
        </w:rPr>
        <w:t>Related</w:t>
      </w:r>
      <w:proofErr w:type="spellEnd"/>
      <w:r>
        <w:rPr>
          <w:i/>
          <w:iCs/>
        </w:rPr>
        <w:t xml:space="preserve"> </w:t>
      </w:r>
      <w:proofErr w:type="spellStart"/>
      <w:r>
        <w:rPr>
          <w:i/>
          <w:iCs/>
        </w:rPr>
        <w:t>Services</w:t>
      </w:r>
      <w:proofErr w:type="spellEnd"/>
      <w:r>
        <w:rPr>
          <w:i/>
          <w:iCs/>
        </w:rPr>
        <w:t xml:space="preserve">, International </w:t>
      </w:r>
      <w:proofErr w:type="spellStart"/>
      <w:r>
        <w:rPr>
          <w:i/>
          <w:iCs/>
        </w:rPr>
        <w:t>Standards</w:t>
      </w:r>
      <w:proofErr w:type="spellEnd"/>
      <w:r>
        <w:rPr>
          <w:i/>
          <w:iCs/>
        </w:rPr>
        <w:t xml:space="preserve"> on </w:t>
      </w:r>
      <w:proofErr w:type="spellStart"/>
      <w:r>
        <w:rPr>
          <w:i/>
          <w:iCs/>
        </w:rPr>
        <w:t>Quality</w:t>
      </w:r>
      <w:proofErr w:type="spellEnd"/>
      <w:r>
        <w:rPr>
          <w:i/>
          <w:iCs/>
        </w:rPr>
        <w:t xml:space="preserve"> </w:t>
      </w:r>
      <w:proofErr w:type="spellStart"/>
      <w:r>
        <w:rPr>
          <w:i/>
          <w:iCs/>
        </w:rPr>
        <w:t>Control</w:t>
      </w:r>
      <w:proofErr w:type="spellEnd"/>
      <w:r>
        <w:rPr>
          <w:i/>
          <w:iCs/>
        </w:rPr>
        <w:t xml:space="preserve">, International </w:t>
      </w:r>
      <w:proofErr w:type="spellStart"/>
      <w:r>
        <w:rPr>
          <w:i/>
          <w:iCs/>
        </w:rPr>
        <w:t>Auditing</w:t>
      </w:r>
      <w:proofErr w:type="spellEnd"/>
      <w:r>
        <w:rPr>
          <w:i/>
          <w:iCs/>
        </w:rPr>
        <w:t xml:space="preserve"> </w:t>
      </w:r>
      <w:proofErr w:type="spellStart"/>
      <w:r>
        <w:rPr>
          <w:i/>
          <w:iCs/>
        </w:rPr>
        <w:t>Practice</w:t>
      </w:r>
      <w:proofErr w:type="spellEnd"/>
      <w:r>
        <w:rPr>
          <w:i/>
          <w:iCs/>
        </w:rPr>
        <w:t xml:space="preserve"> </w:t>
      </w:r>
      <w:proofErr w:type="spellStart"/>
      <w:r>
        <w:rPr>
          <w:i/>
          <w:iCs/>
        </w:rPr>
        <w:t>Notes</w:t>
      </w:r>
      <w:proofErr w:type="spellEnd"/>
      <w:r>
        <w:rPr>
          <w:i/>
          <w:iCs/>
        </w:rPr>
        <w:t>, IAASB, ISA, ISAE, ISRE, ISRS, ISQC, IAPN</w:t>
      </w:r>
      <w:r>
        <w:t xml:space="preserve"> ir </w:t>
      </w:r>
      <w:r>
        <w:rPr>
          <w:i/>
          <w:iCs/>
        </w:rPr>
        <w:t>IAASB</w:t>
      </w:r>
      <w:r>
        <w:t xml:space="preserve"> logotipai yra </w:t>
      </w:r>
      <w:r>
        <w:rPr>
          <w:i/>
          <w:iCs/>
        </w:rPr>
        <w:t>IFAC</w:t>
      </w:r>
      <w:r>
        <w:t xml:space="preserve"> prekių ženklai arba JAV ir kitose šalyse įregistruoti </w:t>
      </w:r>
      <w:r>
        <w:rPr>
          <w:i/>
          <w:iCs/>
        </w:rPr>
        <w:t>IFAC</w:t>
      </w:r>
      <w:r>
        <w:t xml:space="preserve"> prekių ir paslaugų ženklai.</w:t>
      </w:r>
    </w:p>
    <w:p w14:paraId="3ED1654D" w14:textId="77777777" w:rsidR="00805CE9" w:rsidRDefault="00805CE9" w:rsidP="001C3840">
      <w:pPr>
        <w:pStyle w:val="BodyText"/>
        <w:spacing w:line="240" w:lineRule="exact"/>
        <w:rPr>
          <w:rFonts w:cs="Arial"/>
        </w:rPr>
      </w:pPr>
      <w:r>
        <w:t xml:space="preserve">Informaciją apie autorių teises, prekių ženklus ir leidimus rasite paspaudę </w:t>
      </w:r>
      <w:hyperlink r:id="rId31" w:history="1">
        <w:r>
          <w:rPr>
            <w:rStyle w:val="Hyperlink"/>
          </w:rPr>
          <w:t>permissions</w:t>
        </w:r>
      </w:hyperlink>
      <w:r>
        <w:t xml:space="preserve"> arba susisiekę el. pašto adresu </w:t>
      </w:r>
      <w:hyperlink r:id="rId32" w:history="1">
        <w:r>
          <w:rPr>
            <w:rStyle w:val="Hyperlink"/>
          </w:rPr>
          <w:t>permissions@ifac.org</w:t>
        </w:r>
      </w:hyperlink>
      <w:r>
        <w:t>.</w:t>
      </w:r>
    </w:p>
    <w:p w14:paraId="186E5021" w14:textId="188AB55D" w:rsidR="00791DCA" w:rsidRDefault="00805CE9" w:rsidP="001C3840">
      <w:pPr>
        <w:pStyle w:val="BodyText"/>
        <w:spacing w:line="240" w:lineRule="exact"/>
      </w:pPr>
      <w:r>
        <w:t>ISBN: 978-1-60815-313-8</w:t>
      </w:r>
    </w:p>
    <w:p w14:paraId="22B54B07" w14:textId="77777777" w:rsidR="009839DE" w:rsidRPr="00791DCA" w:rsidRDefault="009839DE" w:rsidP="001B4926">
      <w:pPr>
        <w:pStyle w:val="BodyText"/>
        <w:spacing w:line="240" w:lineRule="exact"/>
        <w:rPr>
          <w:rFonts w:cs="Arial"/>
        </w:rPr>
      </w:pPr>
    </w:p>
    <w:p w14:paraId="221FC6EE" w14:textId="7721BE94" w:rsidR="00791DCA" w:rsidRDefault="00791DCA" w:rsidP="001C3840">
      <w:pPr>
        <w:pStyle w:val="BodyText"/>
        <w:spacing w:line="240" w:lineRule="exact"/>
      </w:pPr>
      <w:r w:rsidRPr="006954EB">
        <w:t xml:space="preserve">Šis International </w:t>
      </w:r>
      <w:proofErr w:type="spellStart"/>
      <w:r w:rsidRPr="001C3840">
        <w:rPr>
          <w:i/>
        </w:rPr>
        <w:t>Auditing</w:t>
      </w:r>
      <w:proofErr w:type="spellEnd"/>
      <w:r w:rsidRPr="001C3840">
        <w:rPr>
          <w:i/>
        </w:rPr>
        <w:t xml:space="preserve"> </w:t>
      </w:r>
      <w:proofErr w:type="spellStart"/>
      <w:r w:rsidRPr="001C3840">
        <w:rPr>
          <w:i/>
        </w:rPr>
        <w:t>and</w:t>
      </w:r>
      <w:proofErr w:type="spellEnd"/>
      <w:r w:rsidRPr="001C3840">
        <w:rPr>
          <w:i/>
        </w:rPr>
        <w:t xml:space="preserve"> </w:t>
      </w:r>
      <w:proofErr w:type="spellStart"/>
      <w:r w:rsidRPr="001C3840">
        <w:rPr>
          <w:i/>
        </w:rPr>
        <w:t>Assurance</w:t>
      </w:r>
      <w:proofErr w:type="spellEnd"/>
      <w:r w:rsidRPr="001C3840">
        <w:rPr>
          <w:i/>
        </w:rPr>
        <w:t xml:space="preserve"> </w:t>
      </w:r>
      <w:proofErr w:type="spellStart"/>
      <w:r w:rsidRPr="001C3840">
        <w:rPr>
          <w:i/>
        </w:rPr>
        <w:t>Standards</w:t>
      </w:r>
      <w:proofErr w:type="spellEnd"/>
      <w:r w:rsidRPr="001C3840">
        <w:rPr>
          <w:i/>
        </w:rPr>
        <w:t xml:space="preserve"> </w:t>
      </w:r>
      <w:proofErr w:type="spellStart"/>
      <w:r w:rsidRPr="001C3840">
        <w:rPr>
          <w:i/>
        </w:rPr>
        <w:t>Board</w:t>
      </w:r>
      <w:proofErr w:type="spellEnd"/>
      <w:r w:rsidRPr="001C3840">
        <w:rPr>
          <w:i/>
        </w:rPr>
        <w:t xml:space="preserve"> (IAASB</w:t>
      </w:r>
      <w:r w:rsidRPr="006954EB">
        <w:t xml:space="preserve">) parengtas </w:t>
      </w:r>
      <w:r>
        <w:t>250</w:t>
      </w:r>
      <w:r w:rsidRPr="006954EB">
        <w:t>-asis tarptautinis audito standartas (persvarstytas) „</w:t>
      </w:r>
      <w:r>
        <w:t>Įstatymų ir kitų teisės aktų įvertinimas atliekant finansinių ataskaitų auditą</w:t>
      </w:r>
      <w:r w:rsidRPr="006954EB">
        <w:t>“, kurį 20</w:t>
      </w:r>
      <w:r>
        <w:t>16</w:t>
      </w:r>
      <w:r w:rsidRPr="006954EB">
        <w:t xml:space="preserve"> m. </w:t>
      </w:r>
      <w:r>
        <w:t>spalį</w:t>
      </w:r>
      <w:r w:rsidRPr="006954EB">
        <w:t xml:space="preserve"> anglų kalba išleido International </w:t>
      </w:r>
      <w:proofErr w:type="spellStart"/>
      <w:r w:rsidRPr="001C3840">
        <w:rPr>
          <w:i/>
        </w:rPr>
        <w:t>Federation</w:t>
      </w:r>
      <w:proofErr w:type="spellEnd"/>
      <w:r w:rsidRPr="001C3840">
        <w:rPr>
          <w:i/>
        </w:rPr>
        <w:t xml:space="preserve"> </w:t>
      </w:r>
      <w:proofErr w:type="spellStart"/>
      <w:r w:rsidRPr="001C3840">
        <w:rPr>
          <w:i/>
        </w:rPr>
        <w:t>of</w:t>
      </w:r>
      <w:proofErr w:type="spellEnd"/>
      <w:r w:rsidRPr="001C3840">
        <w:rPr>
          <w:i/>
        </w:rPr>
        <w:t xml:space="preserve"> </w:t>
      </w:r>
      <w:proofErr w:type="spellStart"/>
      <w:r w:rsidRPr="001C3840">
        <w:rPr>
          <w:i/>
        </w:rPr>
        <w:t>Accountants</w:t>
      </w:r>
      <w:proofErr w:type="spellEnd"/>
      <w:r w:rsidRPr="001C3840">
        <w:rPr>
          <w:i/>
        </w:rPr>
        <w:t xml:space="preserve"> </w:t>
      </w:r>
      <w:r w:rsidRPr="0085416A">
        <w:t>(</w:t>
      </w:r>
      <w:r w:rsidRPr="001C3840">
        <w:rPr>
          <w:i/>
        </w:rPr>
        <w:t>IFAC</w:t>
      </w:r>
      <w:r w:rsidRPr="0085416A">
        <w:t>)</w:t>
      </w:r>
      <w:r w:rsidRPr="006954EB">
        <w:t xml:space="preserve"> ir kurį 202</w:t>
      </w:r>
      <w:r w:rsidR="009839DE">
        <w:t>5</w:t>
      </w:r>
      <w:r w:rsidRPr="006954EB">
        <w:t xml:space="preserve"> m. </w:t>
      </w:r>
      <w:r w:rsidR="009839DE">
        <w:t>sausį</w:t>
      </w:r>
      <w:r w:rsidRPr="006954EB">
        <w:t xml:space="preserve"> į lietuvių kalbą išvertė Audito, apskaitos, turto vertinimo ir nemokumo valdymo tarnyba prie Lietuvos Respublikos finansų ministerijos, yra platinamas gavus </w:t>
      </w:r>
      <w:r w:rsidRPr="001C3840">
        <w:rPr>
          <w:i/>
        </w:rPr>
        <w:t>IFAC</w:t>
      </w:r>
      <w:r w:rsidRPr="006954EB">
        <w:t xml:space="preserve"> leidimą. </w:t>
      </w:r>
      <w:r>
        <w:t>250</w:t>
      </w:r>
      <w:r w:rsidRPr="006954EB">
        <w:t>-</w:t>
      </w:r>
      <w:r>
        <w:t>ojo</w:t>
      </w:r>
      <w:r w:rsidRPr="006954EB">
        <w:t xml:space="preserve"> tarptautini</w:t>
      </w:r>
      <w:r>
        <w:t>o</w:t>
      </w:r>
      <w:r w:rsidRPr="006954EB">
        <w:t xml:space="preserve"> audito standart</w:t>
      </w:r>
      <w:r>
        <w:t>o</w:t>
      </w:r>
      <w:r w:rsidRPr="006954EB">
        <w:t xml:space="preserve"> (persvarstyt</w:t>
      </w:r>
      <w:r>
        <w:t>as</w:t>
      </w:r>
      <w:r w:rsidRPr="006954EB">
        <w:t>) „</w:t>
      </w:r>
      <w:r>
        <w:t>Įstatymų ir kitų teisės aktų įvertinimas atliekant finansinių ataskaitų auditą</w:t>
      </w:r>
      <w:r w:rsidRPr="006954EB">
        <w:t>“</w:t>
      </w:r>
      <w:r>
        <w:t xml:space="preserve"> </w:t>
      </w:r>
      <w:r w:rsidRPr="006954EB">
        <w:t xml:space="preserve">vertimo procesas buvo apsvarstytas </w:t>
      </w:r>
      <w:r w:rsidRPr="001C3840">
        <w:rPr>
          <w:i/>
        </w:rPr>
        <w:t>IFAC</w:t>
      </w:r>
      <w:r w:rsidRPr="006954EB">
        <w:t xml:space="preserve"> ir vertimas atliktas remiantis </w:t>
      </w:r>
      <w:proofErr w:type="spellStart"/>
      <w:r w:rsidRPr="001C3840">
        <w:rPr>
          <w:i/>
        </w:rPr>
        <w:t>Policy</w:t>
      </w:r>
      <w:proofErr w:type="spellEnd"/>
      <w:r w:rsidRPr="001C3840">
        <w:rPr>
          <w:i/>
        </w:rPr>
        <w:t xml:space="preserve"> </w:t>
      </w:r>
      <w:proofErr w:type="spellStart"/>
      <w:r w:rsidRPr="001C3840">
        <w:rPr>
          <w:i/>
        </w:rPr>
        <w:t>Statement</w:t>
      </w:r>
      <w:proofErr w:type="spellEnd"/>
      <w:r w:rsidRPr="001C3840">
        <w:rPr>
          <w:i/>
        </w:rPr>
        <w:t>—</w:t>
      </w:r>
      <w:proofErr w:type="spellStart"/>
      <w:r w:rsidRPr="001C3840">
        <w:rPr>
          <w:i/>
        </w:rPr>
        <w:t>Policy</w:t>
      </w:r>
      <w:proofErr w:type="spellEnd"/>
      <w:r w:rsidRPr="001C3840">
        <w:rPr>
          <w:i/>
        </w:rPr>
        <w:t xml:space="preserve"> </w:t>
      </w:r>
      <w:proofErr w:type="spellStart"/>
      <w:r w:rsidRPr="001C3840">
        <w:rPr>
          <w:i/>
        </w:rPr>
        <w:t>for</w:t>
      </w:r>
      <w:proofErr w:type="spellEnd"/>
      <w:r w:rsidRPr="001C3840">
        <w:rPr>
          <w:i/>
        </w:rPr>
        <w:t xml:space="preserve"> </w:t>
      </w:r>
      <w:proofErr w:type="spellStart"/>
      <w:r w:rsidRPr="001C3840">
        <w:rPr>
          <w:i/>
        </w:rPr>
        <w:t>Translating</w:t>
      </w:r>
      <w:proofErr w:type="spellEnd"/>
      <w:r w:rsidRPr="001C3840">
        <w:rPr>
          <w:i/>
        </w:rPr>
        <w:t xml:space="preserve"> </w:t>
      </w:r>
      <w:proofErr w:type="spellStart"/>
      <w:r w:rsidRPr="001C3840">
        <w:rPr>
          <w:i/>
        </w:rPr>
        <w:t>Publications</w:t>
      </w:r>
      <w:proofErr w:type="spellEnd"/>
      <w:r w:rsidRPr="001C3840">
        <w:rPr>
          <w:i/>
        </w:rPr>
        <w:t xml:space="preserve"> </w:t>
      </w:r>
      <w:proofErr w:type="spellStart"/>
      <w:r w:rsidRPr="001C3840">
        <w:rPr>
          <w:i/>
        </w:rPr>
        <w:t>of</w:t>
      </w:r>
      <w:proofErr w:type="spellEnd"/>
      <w:r w:rsidRPr="001C3840">
        <w:rPr>
          <w:i/>
        </w:rPr>
        <w:t xml:space="preserve"> </w:t>
      </w:r>
      <w:proofErr w:type="spellStart"/>
      <w:r w:rsidRPr="001C3840">
        <w:rPr>
          <w:i/>
        </w:rPr>
        <w:t>the</w:t>
      </w:r>
      <w:proofErr w:type="spellEnd"/>
      <w:r w:rsidRPr="001C3840">
        <w:rPr>
          <w:i/>
        </w:rPr>
        <w:t xml:space="preserve"> International </w:t>
      </w:r>
      <w:proofErr w:type="spellStart"/>
      <w:r w:rsidRPr="001C3840">
        <w:rPr>
          <w:i/>
        </w:rPr>
        <w:t>Federation</w:t>
      </w:r>
      <w:proofErr w:type="spellEnd"/>
      <w:r w:rsidRPr="001C3840">
        <w:rPr>
          <w:i/>
        </w:rPr>
        <w:t xml:space="preserve"> </w:t>
      </w:r>
      <w:proofErr w:type="spellStart"/>
      <w:r w:rsidRPr="001C3840">
        <w:rPr>
          <w:i/>
        </w:rPr>
        <w:t>of</w:t>
      </w:r>
      <w:proofErr w:type="spellEnd"/>
      <w:r w:rsidRPr="001C3840">
        <w:rPr>
          <w:i/>
        </w:rPr>
        <w:t xml:space="preserve"> </w:t>
      </w:r>
      <w:proofErr w:type="spellStart"/>
      <w:r w:rsidRPr="001C3840">
        <w:rPr>
          <w:i/>
        </w:rPr>
        <w:t>Accountants</w:t>
      </w:r>
      <w:proofErr w:type="spellEnd"/>
      <w:r w:rsidRPr="006954EB">
        <w:t xml:space="preserve"> (liet. „Politikos pareiškimas – IFAC išleistų standartų vertimo ir platinimo politika“). Visas patvirtintas IAASB parengto </w:t>
      </w:r>
      <w:r>
        <w:t>250</w:t>
      </w:r>
      <w:r w:rsidRPr="006954EB">
        <w:t>-ojo tarptautinio audito standarto (persvarstytas) „</w:t>
      </w:r>
      <w:r>
        <w:t>Įstatymų ir kitų teisės aktų įvertinimas atliekant finansinių ataskaitų auditą</w:t>
      </w:r>
      <w:r w:rsidRPr="006954EB">
        <w:t xml:space="preserve">“ tekstas yra </w:t>
      </w:r>
      <w:r w:rsidRPr="001C3840">
        <w:rPr>
          <w:i/>
        </w:rPr>
        <w:t>IFAC</w:t>
      </w:r>
      <w:r w:rsidRPr="006954EB">
        <w:t xml:space="preserve"> išleistas anglų kalba. </w:t>
      </w:r>
      <w:r w:rsidRPr="001C3840">
        <w:rPr>
          <w:i/>
        </w:rPr>
        <w:t>IFAC</w:t>
      </w:r>
      <w:r w:rsidRPr="006954EB">
        <w:t xml:space="preserve"> neprisiima atsakomybės už vertimo tikslumą ir išsamumą arba veiksmus, kurių gali būti dėl to imamasi. </w:t>
      </w:r>
    </w:p>
    <w:p w14:paraId="381F5574" w14:textId="77777777" w:rsidR="00791DCA" w:rsidRDefault="00791DCA" w:rsidP="001C3840">
      <w:pPr>
        <w:pStyle w:val="BodyText"/>
        <w:spacing w:line="240" w:lineRule="exact"/>
      </w:pPr>
      <w:r w:rsidRPr="006954EB">
        <w:t>© 20</w:t>
      </w:r>
      <w:r>
        <w:t>16</w:t>
      </w:r>
      <w:r w:rsidRPr="006954EB">
        <w:t xml:space="preserve"> m. </w:t>
      </w:r>
      <w:r>
        <w:t>250</w:t>
      </w:r>
      <w:r w:rsidRPr="006954EB">
        <w:t>-ojo tarptautinio audito standarto (persvarstytas) „</w:t>
      </w:r>
      <w:r>
        <w:t>Įstatymų ir kitų teisės aktų įvertinimas atliekant finansinių ataskaitų auditą</w:t>
      </w:r>
      <w:r w:rsidRPr="006954EB">
        <w:t xml:space="preserve">“ teksto anglų kalba autorių teisės priklauso </w:t>
      </w:r>
      <w:r w:rsidRPr="001C3840">
        <w:rPr>
          <w:i/>
        </w:rPr>
        <w:t>IFAC</w:t>
      </w:r>
      <w:r w:rsidRPr="006954EB">
        <w:t>. Visos teisės saugomos.</w:t>
      </w:r>
    </w:p>
    <w:p w14:paraId="251E1770" w14:textId="61A2A2E9" w:rsidR="00791DCA" w:rsidRDefault="00791DCA" w:rsidP="001C3840">
      <w:pPr>
        <w:pStyle w:val="BodyText"/>
        <w:spacing w:line="240" w:lineRule="exact"/>
      </w:pPr>
      <w:r w:rsidRPr="006954EB">
        <w:t>© 202</w:t>
      </w:r>
      <w:r w:rsidR="00D92FB9">
        <w:t>5</w:t>
      </w:r>
      <w:r w:rsidRPr="006954EB">
        <w:t xml:space="preserve"> m. </w:t>
      </w:r>
      <w:r>
        <w:t>250</w:t>
      </w:r>
      <w:r w:rsidRPr="006954EB">
        <w:t>-ojo tarptautinio audito standarto (persvarstytas) „</w:t>
      </w:r>
      <w:r>
        <w:t>Įstatymų ir kitų teisės aktų įvertinimas atliekant finansinių ataskaitų auditą</w:t>
      </w:r>
      <w:r w:rsidRPr="006954EB">
        <w:t xml:space="preserve">“ teksto lietuvių kalba autorių teisės priklauso </w:t>
      </w:r>
      <w:r w:rsidRPr="001C3840">
        <w:rPr>
          <w:i/>
        </w:rPr>
        <w:t>IFAC</w:t>
      </w:r>
      <w:r w:rsidRPr="006954EB">
        <w:t xml:space="preserve">. Visos teisės saugomos. </w:t>
      </w:r>
    </w:p>
    <w:p w14:paraId="0E75E46E" w14:textId="77777777" w:rsidR="00791DCA" w:rsidRDefault="00791DCA" w:rsidP="001C3840">
      <w:pPr>
        <w:pStyle w:val="BodyText"/>
        <w:spacing w:line="240" w:lineRule="exact"/>
      </w:pPr>
      <w:r w:rsidRPr="006954EB">
        <w:t xml:space="preserve">Originalus pavadinimas: </w:t>
      </w:r>
      <w:r w:rsidRPr="00560D22">
        <w:rPr>
          <w:i/>
          <w:iCs/>
        </w:rPr>
        <w:t xml:space="preserve">International Standard on </w:t>
      </w:r>
      <w:proofErr w:type="spellStart"/>
      <w:r w:rsidRPr="00560D22">
        <w:rPr>
          <w:i/>
          <w:iCs/>
        </w:rPr>
        <w:t>Auditing</w:t>
      </w:r>
      <w:proofErr w:type="spellEnd"/>
      <w:r w:rsidRPr="00560D22">
        <w:rPr>
          <w:i/>
          <w:iCs/>
        </w:rPr>
        <w:t xml:space="preserve"> (ISA) 250 (</w:t>
      </w:r>
      <w:proofErr w:type="spellStart"/>
      <w:r w:rsidRPr="00560D22">
        <w:rPr>
          <w:i/>
          <w:iCs/>
        </w:rPr>
        <w:t>Revised</w:t>
      </w:r>
      <w:proofErr w:type="spellEnd"/>
      <w:r w:rsidRPr="00560D22">
        <w:rPr>
          <w:i/>
          <w:iCs/>
        </w:rPr>
        <w:t xml:space="preserve">), </w:t>
      </w:r>
      <w:r w:rsidRPr="00560D22">
        <w:rPr>
          <w:i/>
          <w:iCs/>
          <w:lang w:val="en-AU"/>
        </w:rPr>
        <w:t>Consideration of Laws and Regulations in an Audit of Financial Statements</w:t>
      </w:r>
      <w:r w:rsidRPr="00560D22">
        <w:rPr>
          <w:i/>
          <w:iCs/>
        </w:rPr>
        <w:t xml:space="preserve"> (</w:t>
      </w:r>
      <w:proofErr w:type="spellStart"/>
      <w:r w:rsidRPr="00560D22">
        <w:rPr>
          <w:i/>
          <w:iCs/>
        </w:rPr>
        <w:t>October</w:t>
      </w:r>
      <w:proofErr w:type="spellEnd"/>
      <w:r w:rsidRPr="00560D22">
        <w:rPr>
          <w:i/>
          <w:iCs/>
        </w:rPr>
        <w:t xml:space="preserve"> 2016)</w:t>
      </w:r>
      <w:r w:rsidRPr="006954EB">
        <w:t xml:space="preserve"> </w:t>
      </w:r>
    </w:p>
    <w:p w14:paraId="02280348" w14:textId="66484F9A" w:rsidR="00791DCA" w:rsidRDefault="00791DCA" w:rsidP="001C3840">
      <w:pPr>
        <w:pStyle w:val="BodyText"/>
        <w:spacing w:line="240" w:lineRule="exact"/>
        <w:sectPr w:rsidR="00791DCA" w:rsidSect="00FE65BA">
          <w:headerReference w:type="default" r:id="rId33"/>
          <w:pgSz w:w="12240" w:h="15840" w:code="1"/>
          <w:pgMar w:top="1080" w:right="1440" w:bottom="1440" w:left="1440" w:header="720" w:footer="1080" w:gutter="0"/>
          <w:cols w:space="720"/>
          <w:docGrid w:linePitch="360"/>
        </w:sectPr>
      </w:pPr>
      <w:r w:rsidRPr="006954EB">
        <w:t>Susisiekite adresu Permissions@ifac.org, jei norite gauti leidimą šį dokumentą kopijuoti, saugoti arba perduoti, arba naudoti kitais panašiais tikslais</w:t>
      </w:r>
      <w:r w:rsidR="00557F4C">
        <w:t>.</w:t>
      </w:r>
    </w:p>
    <w:p w14:paraId="124718AB" w14:textId="05349A33" w:rsidR="00243734" w:rsidRPr="00227F3C" w:rsidRDefault="00583D5B" w:rsidP="001C3840">
      <w:pPr>
        <w:pStyle w:val="BodyText"/>
      </w:pPr>
      <w:r>
        <w:rPr>
          <w:rFonts w:ascii="Times New Roman" w:hAnsi="Times New Roman"/>
          <w:noProof/>
          <w:sz w:val="16"/>
          <w:szCs w:val="16"/>
        </w:rPr>
        <w:lastRenderedPageBreak/>
        <w:drawing>
          <wp:anchor distT="0" distB="0" distL="114300" distR="114300" simplePos="0" relativeHeight="251676672" behindDoc="0" locked="0" layoutInCell="1" allowOverlap="1" wp14:anchorId="4E0C3F23" wp14:editId="191DF2C6">
            <wp:simplePos x="0" y="0"/>
            <wp:positionH relativeFrom="page">
              <wp:posOffset>1066800</wp:posOffset>
            </wp:positionH>
            <wp:positionV relativeFrom="page">
              <wp:posOffset>8892540</wp:posOffset>
            </wp:positionV>
            <wp:extent cx="5906770" cy="409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ASB Letterhead.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06770" cy="409575"/>
                    </a:xfrm>
                    <a:prstGeom prst="rect">
                      <a:avLst/>
                    </a:prstGeom>
                  </pic:spPr>
                </pic:pic>
              </a:graphicData>
            </a:graphic>
            <wp14:sizeRelH relativeFrom="margin">
              <wp14:pctWidth>0</wp14:pctWidth>
            </wp14:sizeRelH>
            <wp14:sizeRelV relativeFrom="margin">
              <wp14:pctHeight>0</wp14:pctHeight>
            </wp14:sizeRelV>
          </wp:anchor>
        </w:drawing>
      </w:r>
    </w:p>
    <w:sectPr w:rsidR="00243734" w:rsidRPr="00227F3C" w:rsidSect="00DC603B">
      <w:headerReference w:type="default" r:id="rId35"/>
      <w:footerReference w:type="default" r:id="rId36"/>
      <w:pgSz w:w="12242" w:h="15842" w:code="1"/>
      <w:pgMar w:top="1080" w:right="1440" w:bottom="1440" w:left="1440" w:header="720"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7528" w14:textId="77777777" w:rsidR="00147489" w:rsidRDefault="00147489">
      <w:pPr>
        <w:spacing w:after="0" w:line="240" w:lineRule="auto"/>
      </w:pPr>
      <w:r>
        <w:separator/>
      </w:r>
    </w:p>
    <w:p w14:paraId="47FA534D" w14:textId="77777777" w:rsidR="00147489" w:rsidRDefault="00147489" w:rsidP="00471A49"/>
  </w:endnote>
  <w:endnote w:type="continuationSeparator" w:id="0">
    <w:p w14:paraId="51F95A52" w14:textId="77777777" w:rsidR="00147489" w:rsidRDefault="00147489">
      <w:pPr>
        <w:spacing w:after="0" w:line="240" w:lineRule="auto"/>
      </w:pPr>
      <w:r>
        <w:continuationSeparator/>
      </w:r>
    </w:p>
    <w:p w14:paraId="660AD208" w14:textId="77777777" w:rsidR="00147489" w:rsidRDefault="00147489" w:rsidP="00471A49"/>
  </w:endnote>
  <w:endnote w:type="continuationNotice" w:id="1">
    <w:p w14:paraId="4EF94A88" w14:textId="77777777" w:rsidR="00147489" w:rsidRDefault="00147489">
      <w:pPr>
        <w:spacing w:after="0" w:line="240" w:lineRule="auto"/>
      </w:pPr>
    </w:p>
    <w:p w14:paraId="4CAD2603" w14:textId="77777777" w:rsidR="00147489" w:rsidRDefault="00147489" w:rsidP="00471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slon 540 LT Std">
    <w:altName w:val="Cambria"/>
    <w:panose1 w:val="00000000000000000000"/>
    <w:charset w:val="00"/>
    <w:family w:val="roman"/>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9DB7" w14:textId="2320764C" w:rsidR="00471A49" w:rsidRPr="004B3241" w:rsidRDefault="00471A49" w:rsidP="004B3241">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5BFE" w14:textId="5556EDD5" w:rsidR="00471A49" w:rsidRPr="004B3241" w:rsidRDefault="00471A49" w:rsidP="00EF7F18">
    <w:pPr>
      <w:pStyle w:val="Footer"/>
      <w:jc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6315269"/>
      <w:docPartObj>
        <w:docPartGallery w:val="Page Numbers (Bottom of Page)"/>
        <w:docPartUnique/>
      </w:docPartObj>
    </w:sdtPr>
    <w:sdtEndPr>
      <w:rPr>
        <w:rStyle w:val="PageNumber"/>
      </w:rPr>
    </w:sdtEndPr>
    <w:sdtContent>
      <w:p w14:paraId="7051E2DB" w14:textId="77777777" w:rsidR="00471A49" w:rsidRPr="004B3241" w:rsidRDefault="00471A49" w:rsidP="004B3241">
        <w:pPr>
          <w:pStyle w:val="Footer"/>
          <w:jc w:val="center"/>
          <w:rPr>
            <w:rStyle w:val="PageNumber"/>
          </w:rPr>
        </w:pPr>
        <w:r w:rsidRPr="004B3241">
          <w:rPr>
            <w:rStyle w:val="PageNumber"/>
          </w:rPr>
          <w:fldChar w:fldCharType="begin"/>
        </w:r>
        <w:r w:rsidRPr="004B3241">
          <w:rPr>
            <w:rStyle w:val="PageNumber"/>
          </w:rPr>
          <w:instrText xml:space="preserve"> PAGE   \* MERGEFORMAT </w:instrText>
        </w:r>
        <w:r w:rsidRPr="004B3241">
          <w:rPr>
            <w:rStyle w:val="PageNumber"/>
          </w:rPr>
          <w:fldChar w:fldCharType="separate"/>
        </w:r>
        <w:r w:rsidR="002B307F">
          <w:rPr>
            <w:rStyle w:val="PageNumber"/>
          </w:rPr>
          <w:t>35</w:t>
        </w:r>
        <w:r w:rsidRPr="004B3241">
          <w:rPr>
            <w:rStyle w:val="PageNumber"/>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7434130"/>
      <w:docPartObj>
        <w:docPartGallery w:val="Page Numbers (Bottom of Page)"/>
        <w:docPartUnique/>
      </w:docPartObj>
    </w:sdtPr>
    <w:sdtEndPr>
      <w:rPr>
        <w:rStyle w:val="PageNumber"/>
      </w:rPr>
    </w:sdtEndPr>
    <w:sdtContent>
      <w:p w14:paraId="048A544D" w14:textId="77777777" w:rsidR="00471A49" w:rsidRPr="004B3241" w:rsidRDefault="00471A49" w:rsidP="00EF7F18">
        <w:pPr>
          <w:pStyle w:val="Footer"/>
          <w:jc w:val="center"/>
          <w:rPr>
            <w:rFonts w:ascii="Arial" w:hAnsi="Arial"/>
            <w:sz w:val="16"/>
          </w:rPr>
        </w:pPr>
        <w:r w:rsidRPr="004B3241">
          <w:rPr>
            <w:rStyle w:val="PageNumber"/>
          </w:rPr>
          <w:fldChar w:fldCharType="begin"/>
        </w:r>
        <w:r w:rsidRPr="004B3241">
          <w:rPr>
            <w:rStyle w:val="PageNumber"/>
          </w:rPr>
          <w:instrText xml:space="preserve"> PAGE   \* MERGEFORMAT </w:instrText>
        </w:r>
        <w:r w:rsidRPr="004B3241">
          <w:rPr>
            <w:rStyle w:val="PageNumber"/>
          </w:rPr>
          <w:fldChar w:fldCharType="separate"/>
        </w:r>
        <w:r w:rsidR="002B307F">
          <w:rPr>
            <w:rStyle w:val="PageNumber"/>
          </w:rPr>
          <w:t>4</w:t>
        </w:r>
        <w:r w:rsidRPr="004B3241">
          <w:rPr>
            <w:rStyle w:val="PageNumbe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809513"/>
      <w:docPartObj>
        <w:docPartGallery w:val="Page Numbers (Bottom of Page)"/>
        <w:docPartUnique/>
      </w:docPartObj>
    </w:sdtPr>
    <w:sdtEndPr>
      <w:rPr>
        <w:rStyle w:val="PageNumber"/>
      </w:rPr>
    </w:sdtEndPr>
    <w:sdtContent>
      <w:p w14:paraId="5B4734B6" w14:textId="77777777" w:rsidR="00471A49" w:rsidRPr="004B3241" w:rsidRDefault="00471A49" w:rsidP="00C671B1">
        <w:pPr>
          <w:pStyle w:val="Footer"/>
          <w:jc w:val="center"/>
          <w:rPr>
            <w:rFonts w:ascii="Arial" w:hAnsi="Arial"/>
            <w:sz w:val="16"/>
          </w:rPr>
        </w:pPr>
        <w:r w:rsidRPr="004B3241">
          <w:rPr>
            <w:rStyle w:val="PageNumber"/>
          </w:rPr>
          <w:fldChar w:fldCharType="begin"/>
        </w:r>
        <w:r w:rsidRPr="004B3241">
          <w:rPr>
            <w:rStyle w:val="PageNumber"/>
          </w:rPr>
          <w:instrText xml:space="preserve"> PAGE   \* MERGEFORMAT </w:instrText>
        </w:r>
        <w:r w:rsidRPr="004B3241">
          <w:rPr>
            <w:rStyle w:val="PageNumber"/>
          </w:rPr>
          <w:fldChar w:fldCharType="separate"/>
        </w:r>
        <w:r w:rsidR="002B307F">
          <w:rPr>
            <w:rStyle w:val="PageNumber"/>
          </w:rPr>
          <w:t>21</w:t>
        </w:r>
        <w:r w:rsidRPr="004B3241">
          <w:rPr>
            <w:rStyle w:val="PageNumber"/>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136" w14:textId="77777777" w:rsidR="00471A49" w:rsidRPr="00793324" w:rsidRDefault="00471A49" w:rsidP="00DC603B">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E2A1" w14:textId="77777777" w:rsidR="00147489" w:rsidRDefault="00147489" w:rsidP="00A74887">
      <w:pPr>
        <w:spacing w:after="0" w:line="240" w:lineRule="auto"/>
      </w:pPr>
      <w:r>
        <w:separator/>
      </w:r>
    </w:p>
  </w:footnote>
  <w:footnote w:type="continuationSeparator" w:id="0">
    <w:p w14:paraId="7BF5F5A4" w14:textId="77777777" w:rsidR="00147489" w:rsidRDefault="00147489">
      <w:pPr>
        <w:spacing w:after="0" w:line="240" w:lineRule="auto"/>
      </w:pPr>
      <w:r>
        <w:continuationSeparator/>
      </w:r>
    </w:p>
    <w:p w14:paraId="25DD9515" w14:textId="77777777" w:rsidR="00147489" w:rsidRDefault="00147489" w:rsidP="00471A49"/>
  </w:footnote>
  <w:footnote w:type="continuationNotice" w:id="1">
    <w:p w14:paraId="49FA8D57" w14:textId="77777777" w:rsidR="00147489" w:rsidRDefault="00147489">
      <w:pPr>
        <w:spacing w:after="0" w:line="240" w:lineRule="auto"/>
      </w:pPr>
    </w:p>
    <w:p w14:paraId="2C0D0E36" w14:textId="77777777" w:rsidR="00147489" w:rsidRDefault="00147489" w:rsidP="00A74887">
      <w:pPr>
        <w:spacing w:after="0" w:line="240" w:lineRule="auto"/>
      </w:pPr>
    </w:p>
  </w:footnote>
  <w:footnote w:id="2">
    <w:p w14:paraId="085035AB" w14:textId="77777777" w:rsidR="00471A49" w:rsidRPr="000F62C8" w:rsidRDefault="00471A49" w:rsidP="00FA4546">
      <w:pPr>
        <w:pStyle w:val="FootnoteText"/>
        <w:spacing w:after="60"/>
        <w:rPr>
          <w:rFonts w:ascii="Arial" w:hAnsi="Arial" w:cs="Arial"/>
          <w:sz w:val="16"/>
          <w:szCs w:val="16"/>
        </w:rPr>
      </w:pPr>
      <w:r>
        <w:rPr>
          <w:rStyle w:val="FootnoteReference"/>
          <w:rFonts w:ascii="Arial" w:hAnsi="Arial" w:cs="Arial"/>
          <w:bCs/>
          <w:sz w:val="16"/>
          <w:szCs w:val="16"/>
        </w:rPr>
        <w:footnoteRef/>
      </w:r>
      <w:r>
        <w:rPr>
          <w:rFonts w:ascii="Arial" w:hAnsi="Arial"/>
          <w:sz w:val="16"/>
        </w:rPr>
        <w:tab/>
        <w:t>200-ojo TAS „Bendrieji nepriklausomo auditoriaus tikslai ir audito atlikimas pagal tarptautinius audito standartus“ 5 dalis</w:t>
      </w:r>
    </w:p>
  </w:footnote>
  <w:footnote w:id="3">
    <w:p w14:paraId="08278923" w14:textId="77777777" w:rsidR="00471A49" w:rsidRPr="0080221D" w:rsidRDefault="00471A49" w:rsidP="00FA4546">
      <w:pPr>
        <w:pStyle w:val="FootnoteText"/>
        <w:spacing w:after="60"/>
        <w:rPr>
          <w:sz w:val="16"/>
          <w:szCs w:val="16"/>
        </w:rPr>
      </w:pPr>
      <w:r>
        <w:rPr>
          <w:rStyle w:val="FootnoteReference"/>
          <w:rFonts w:ascii="Arial" w:hAnsi="Arial" w:cs="Arial"/>
          <w:bCs/>
          <w:sz w:val="16"/>
          <w:szCs w:val="16"/>
        </w:rPr>
        <w:footnoteRef/>
      </w:r>
      <w:r>
        <w:rPr>
          <w:rFonts w:ascii="Arial" w:hAnsi="Arial"/>
          <w:sz w:val="16"/>
        </w:rPr>
        <w:tab/>
        <w:t>200-ojo TAS A51–A52 dalys</w:t>
      </w:r>
    </w:p>
  </w:footnote>
  <w:footnote w:id="4">
    <w:p w14:paraId="6FC4B70A" w14:textId="77777777" w:rsidR="00471A49" w:rsidRPr="0080221D" w:rsidRDefault="00471A49" w:rsidP="00FA4546">
      <w:pPr>
        <w:pStyle w:val="FootnoteText"/>
        <w:spacing w:after="60"/>
        <w:rPr>
          <w:rFonts w:ascii="Arial" w:hAnsi="Arial" w:cs="Arial"/>
          <w:sz w:val="16"/>
          <w:szCs w:val="16"/>
        </w:rPr>
      </w:pPr>
      <w:r>
        <w:rPr>
          <w:rStyle w:val="FootnoteReference"/>
          <w:rFonts w:ascii="Arial" w:hAnsi="Arial" w:cs="Arial"/>
          <w:bCs/>
          <w:sz w:val="16"/>
          <w:szCs w:val="16"/>
        </w:rPr>
        <w:footnoteRef/>
      </w:r>
      <w:r>
        <w:rPr>
          <w:rFonts w:ascii="Arial" w:hAnsi="Arial"/>
          <w:sz w:val="16"/>
        </w:rPr>
        <w:tab/>
        <w:t>200-ojo TAS 15 dalis</w:t>
      </w:r>
    </w:p>
  </w:footnote>
  <w:footnote w:id="5">
    <w:p w14:paraId="68AEE4BB" w14:textId="77777777" w:rsidR="00471A49" w:rsidRPr="000F62C8" w:rsidRDefault="00471A49" w:rsidP="00FA4546">
      <w:pPr>
        <w:pStyle w:val="FootnoteText"/>
        <w:spacing w:after="60"/>
        <w:rPr>
          <w:rFonts w:ascii="Arial" w:hAnsi="Arial" w:cs="Arial"/>
          <w:sz w:val="16"/>
          <w:szCs w:val="16"/>
        </w:rPr>
      </w:pPr>
      <w:r>
        <w:rPr>
          <w:rStyle w:val="FootnoteReference"/>
          <w:rFonts w:ascii="Arial" w:hAnsi="Arial" w:cs="Arial"/>
          <w:bCs/>
          <w:sz w:val="16"/>
          <w:szCs w:val="16"/>
        </w:rPr>
        <w:footnoteRef/>
      </w:r>
      <w:r>
        <w:rPr>
          <w:rFonts w:ascii="Arial" w:hAnsi="Arial"/>
          <w:sz w:val="16"/>
        </w:rPr>
        <w:tab/>
        <w:t>315-ojo TAS (persvarstyto) „Reikšmingo iškraipymo rizikos nustatymas ir įvertinimas suprantant subjektą ir jo aplinką“ 11 dalis</w:t>
      </w:r>
    </w:p>
  </w:footnote>
  <w:footnote w:id="6">
    <w:p w14:paraId="1889BB91" w14:textId="58114FE8" w:rsidR="00471A49" w:rsidRPr="00C17DDE" w:rsidRDefault="00471A49" w:rsidP="00CF2177">
      <w:pPr>
        <w:pStyle w:val="FootnoteText"/>
        <w:tabs>
          <w:tab w:val="clear" w:pos="360"/>
          <w:tab w:val="left" w:pos="284"/>
        </w:tabs>
        <w:spacing w:after="60"/>
        <w:rPr>
          <w:rFonts w:ascii="Arial" w:hAnsi="Arial" w:cs="Arial"/>
          <w:sz w:val="16"/>
          <w:szCs w:val="16"/>
        </w:rPr>
      </w:pPr>
      <w:r>
        <w:rPr>
          <w:rFonts w:ascii="Arial" w:hAnsi="Arial" w:cs="Arial"/>
          <w:bCs/>
          <w:sz w:val="16"/>
          <w:szCs w:val="16"/>
          <w:vertAlign w:val="superscript"/>
          <w:lang w:val="en-AU"/>
        </w:rPr>
        <w:footnoteRef/>
      </w:r>
      <w:r>
        <w:rPr>
          <w:rFonts w:ascii="Arial" w:hAnsi="Arial"/>
          <w:sz w:val="16"/>
        </w:rPr>
        <w:t xml:space="preserve"> </w:t>
      </w:r>
      <w:r w:rsidR="00227F3C">
        <w:rPr>
          <w:rFonts w:ascii="Arial" w:hAnsi="Arial"/>
          <w:sz w:val="16"/>
        </w:rPr>
        <w:tab/>
      </w:r>
      <w:r>
        <w:rPr>
          <w:rFonts w:ascii="Arial" w:hAnsi="Arial"/>
          <w:sz w:val="16"/>
        </w:rPr>
        <w:t>260-ojo TAS (persvarstytas) „Komunikavimas su už valdymą atsakingais asmenimis“ 13 dalis</w:t>
      </w:r>
    </w:p>
  </w:footnote>
  <w:footnote w:id="7">
    <w:p w14:paraId="76ED7726" w14:textId="3B8F118C" w:rsidR="00471A49" w:rsidRPr="00C17DDE" w:rsidRDefault="00471A49" w:rsidP="00CF2177">
      <w:pPr>
        <w:pStyle w:val="FootnoteText"/>
        <w:tabs>
          <w:tab w:val="clear" w:pos="360"/>
          <w:tab w:val="left" w:pos="284"/>
        </w:tabs>
        <w:spacing w:after="60"/>
        <w:rPr>
          <w:rFonts w:ascii="Arial" w:hAnsi="Arial" w:cs="Arial"/>
          <w:sz w:val="16"/>
          <w:szCs w:val="16"/>
        </w:rPr>
      </w:pPr>
      <w:r>
        <w:rPr>
          <w:rStyle w:val="FootnoteReference"/>
          <w:rFonts w:ascii="Arial" w:hAnsi="Arial" w:cs="Arial"/>
          <w:bCs/>
          <w:sz w:val="16"/>
          <w:szCs w:val="16"/>
        </w:rPr>
        <w:footnoteRef/>
      </w:r>
      <w:r w:rsidR="00227F3C">
        <w:rPr>
          <w:rFonts w:ascii="Arial" w:hAnsi="Arial"/>
          <w:sz w:val="16"/>
        </w:rPr>
        <w:t xml:space="preserve"> </w:t>
      </w:r>
      <w:r>
        <w:rPr>
          <w:rFonts w:ascii="Arial" w:hAnsi="Arial"/>
          <w:sz w:val="16"/>
        </w:rPr>
        <w:tab/>
        <w:t>705-ojo TAS (persvarstyto) „Nuomonės modifikavimas nepriklausomo auditoriaus išvadoje“ 7–8 dalys</w:t>
      </w:r>
    </w:p>
  </w:footnote>
  <w:footnote w:id="8">
    <w:p w14:paraId="0F00E5F8" w14:textId="7AA0EC6A" w:rsidR="00471A49" w:rsidRPr="00D44491" w:rsidRDefault="00471A49" w:rsidP="00227F3C">
      <w:pPr>
        <w:pStyle w:val="FootnoteText"/>
        <w:tabs>
          <w:tab w:val="clear" w:pos="360"/>
          <w:tab w:val="left" w:pos="284"/>
        </w:tabs>
        <w:spacing w:after="60"/>
        <w:rPr>
          <w:sz w:val="16"/>
          <w:szCs w:val="16"/>
          <w:u w:val="single"/>
        </w:rPr>
      </w:pPr>
      <w:r>
        <w:rPr>
          <w:rStyle w:val="FootnoteReference"/>
          <w:rFonts w:ascii="Arial" w:hAnsi="Arial" w:cs="Arial"/>
          <w:sz w:val="16"/>
          <w:szCs w:val="16"/>
          <w:u w:val="single"/>
        </w:rPr>
        <w:footnoteRef/>
      </w:r>
      <w:r w:rsidR="00227F3C">
        <w:rPr>
          <w:rFonts w:ascii="Arial" w:hAnsi="Arial"/>
          <w:sz w:val="16"/>
          <w:u w:val="single"/>
        </w:rPr>
        <w:t xml:space="preserve"> </w:t>
      </w:r>
      <w:r>
        <w:rPr>
          <w:rFonts w:ascii="Arial" w:hAnsi="Arial"/>
          <w:sz w:val="16"/>
          <w:u w:val="single"/>
        </w:rPr>
        <w:tab/>
        <w:t>705-ojo TAS (persvarstyto) 7 ir 9 dalys</w:t>
      </w:r>
    </w:p>
  </w:footnote>
  <w:footnote w:id="9">
    <w:p w14:paraId="308303A2" w14:textId="77777777" w:rsidR="00471A49" w:rsidRPr="00921C71"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ab/>
        <w:t>230-ojo TAS „Audito dokumentavimas“, 8–11 ir A6 dalys</w:t>
      </w:r>
    </w:p>
  </w:footnote>
  <w:footnote w:id="10">
    <w:p w14:paraId="2D2F1B98" w14:textId="77777777" w:rsidR="00471A49" w:rsidRPr="00C30215" w:rsidRDefault="00471A49" w:rsidP="00663691">
      <w:pPr>
        <w:pStyle w:val="FootnoteText"/>
        <w:spacing w:after="60"/>
        <w:rPr>
          <w:rFonts w:ascii="Arial" w:hAnsi="Arial" w:cs="Arial"/>
          <w:strike/>
          <w:sz w:val="16"/>
          <w:szCs w:val="16"/>
        </w:rPr>
      </w:pPr>
      <w:r>
        <w:rPr>
          <w:rStyle w:val="FootnoteReference"/>
          <w:rFonts w:ascii="Arial" w:hAnsi="Arial" w:cs="Arial"/>
          <w:strike/>
          <w:sz w:val="16"/>
          <w:szCs w:val="16"/>
        </w:rPr>
        <w:footnoteRef/>
      </w:r>
      <w:r>
        <w:rPr>
          <w:rFonts w:ascii="Arial" w:hAnsi="Arial"/>
          <w:strike/>
          <w:sz w:val="16"/>
        </w:rPr>
        <w:tab/>
        <w:t xml:space="preserve">230-ojo TAS „Audito dokumentavimas“, 8–11 ir A6 dalys </w:t>
      </w:r>
    </w:p>
  </w:footnote>
  <w:footnote w:id="11">
    <w:p w14:paraId="03426379" w14:textId="77777777" w:rsidR="00471A49" w:rsidRPr="000F62C8" w:rsidRDefault="00471A49" w:rsidP="00FA4546">
      <w:pPr>
        <w:pStyle w:val="FootnoteText"/>
        <w:spacing w:after="60"/>
        <w:rPr>
          <w:rFonts w:ascii="Arial" w:hAnsi="Arial" w:cs="Arial"/>
          <w:sz w:val="16"/>
          <w:szCs w:val="16"/>
        </w:rPr>
      </w:pPr>
      <w:r>
        <w:rPr>
          <w:rStyle w:val="FootnoteReference"/>
          <w:rFonts w:ascii="Arial" w:hAnsi="Arial" w:cs="Arial"/>
          <w:bCs/>
          <w:sz w:val="16"/>
          <w:szCs w:val="16"/>
          <w:lang w:val="en-AU"/>
        </w:rPr>
        <w:footnoteRef/>
      </w:r>
      <w:r>
        <w:rPr>
          <w:rFonts w:ascii="Arial" w:hAnsi="Arial"/>
          <w:sz w:val="16"/>
        </w:rPr>
        <w:t xml:space="preserve"> </w:t>
      </w:r>
      <w:r>
        <w:rPr>
          <w:rFonts w:ascii="Arial" w:hAnsi="Arial"/>
          <w:sz w:val="16"/>
        </w:rPr>
        <w:tab/>
        <w:t xml:space="preserve">700-ojo TAS (persvarstyto) „Nuomonės apie finansines ataskaitas susidarymas ir pateikimas“ </w:t>
      </w:r>
      <w:r>
        <w:rPr>
          <w:rFonts w:ascii="Arial" w:hAnsi="Arial"/>
          <w:strike/>
          <w:sz w:val="16"/>
        </w:rPr>
        <w:t>42</w:t>
      </w:r>
      <w:r>
        <w:rPr>
          <w:rFonts w:ascii="Arial" w:hAnsi="Arial"/>
          <w:sz w:val="16"/>
        </w:rPr>
        <w:t>43 dalis</w:t>
      </w:r>
    </w:p>
  </w:footnote>
  <w:footnote w:id="12">
    <w:p w14:paraId="24EED6DA" w14:textId="77777777" w:rsidR="00471A49" w:rsidRPr="000F62C8" w:rsidRDefault="00471A49" w:rsidP="00FA4546">
      <w:pPr>
        <w:pStyle w:val="FootnoteText"/>
        <w:spacing w:after="60"/>
        <w:rPr>
          <w:sz w:val="16"/>
          <w:szCs w:val="16"/>
        </w:rPr>
      </w:pPr>
      <w:r>
        <w:rPr>
          <w:rStyle w:val="FootnoteReference"/>
          <w:rFonts w:ascii="Arial" w:hAnsi="Arial" w:cs="Arial"/>
          <w:bCs/>
          <w:sz w:val="16"/>
          <w:szCs w:val="16"/>
          <w:lang w:val="en-AU"/>
        </w:rPr>
        <w:footnoteRef/>
      </w:r>
      <w:r>
        <w:rPr>
          <w:rFonts w:ascii="Arial" w:hAnsi="Arial"/>
          <w:sz w:val="16"/>
        </w:rPr>
        <w:t xml:space="preserve"> </w:t>
      </w:r>
      <w:r>
        <w:rPr>
          <w:rFonts w:ascii="Arial" w:hAnsi="Arial"/>
          <w:sz w:val="16"/>
        </w:rPr>
        <w:tab/>
        <w:t xml:space="preserve">800-ojo TAS </w:t>
      </w:r>
      <w:r>
        <w:rPr>
          <w:rFonts w:ascii="Arial" w:hAnsi="Arial"/>
          <w:sz w:val="16"/>
          <w:u w:val="single"/>
        </w:rPr>
        <w:t>(persvarstyto)</w:t>
      </w:r>
      <w:r>
        <w:rPr>
          <w:rFonts w:ascii="Arial" w:hAnsi="Arial"/>
          <w:sz w:val="16"/>
        </w:rPr>
        <w:t xml:space="preserve"> „Specialūs svarstymai – pagal specialios paskirties tvarką parengtų finansinių ataskaitų auditas“ 11 dalis</w:t>
      </w:r>
    </w:p>
  </w:footnote>
  <w:footnote w:id="13">
    <w:p w14:paraId="79B51E05" w14:textId="6B12200D" w:rsidR="00471A49" w:rsidRPr="005E64EE"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w:t>
      </w:r>
      <w:r w:rsidR="00E92A34">
        <w:rPr>
          <w:rFonts w:ascii="Arial" w:hAnsi="Arial"/>
          <w:sz w:val="16"/>
          <w:u w:val="single"/>
        </w:rPr>
        <w:t xml:space="preserve"> </w:t>
      </w:r>
      <w:r>
        <w:rPr>
          <w:rFonts w:ascii="Arial" w:hAnsi="Arial"/>
          <w:sz w:val="16"/>
          <w:u w:val="single"/>
        </w:rPr>
        <w:t>TASESV kodekso 225.21–225.22 dalis</w:t>
      </w:r>
    </w:p>
  </w:footnote>
  <w:footnote w:id="14">
    <w:p w14:paraId="344D98D5" w14:textId="1C816AF6" w:rsidR="00471A49" w:rsidRPr="008E2941" w:rsidRDefault="00471A49" w:rsidP="00FA4546">
      <w:pPr>
        <w:pStyle w:val="FootnoteText"/>
        <w:spacing w:after="60"/>
        <w:rPr>
          <w:rFonts w:ascii="Arial" w:hAnsi="Arial" w:cs="Arial"/>
          <w:sz w:val="16"/>
          <w:szCs w:val="16"/>
          <w:u w:val="single"/>
        </w:rPr>
      </w:pPr>
      <w:r>
        <w:rPr>
          <w:rStyle w:val="FootnoteReference"/>
          <w:rFonts w:ascii="Arial" w:hAnsi="Arial" w:cs="Arial"/>
          <w:bCs/>
          <w:sz w:val="16"/>
          <w:szCs w:val="16"/>
          <w:u w:val="single"/>
          <w:lang w:val="en-AU"/>
        </w:rPr>
        <w:footnoteRef/>
      </w:r>
      <w:r>
        <w:rPr>
          <w:rFonts w:ascii="Arial" w:hAnsi="Arial"/>
          <w:sz w:val="16"/>
          <w:u w:val="single"/>
        </w:rPr>
        <w:t xml:space="preserve"> </w:t>
      </w:r>
      <w:r w:rsidR="008B72DD">
        <w:rPr>
          <w:rFonts w:ascii="Arial" w:hAnsi="Arial"/>
          <w:sz w:val="16"/>
          <w:u w:val="single"/>
        </w:rPr>
        <w:t>Žr.</w:t>
      </w:r>
      <w:r>
        <w:rPr>
          <w:rFonts w:ascii="Arial" w:hAnsi="Arial"/>
          <w:sz w:val="16"/>
          <w:u w:val="single"/>
        </w:rPr>
        <w:tab/>
      </w:r>
      <w:r w:rsidR="005E10EE">
        <w:rPr>
          <w:rFonts w:ascii="Arial" w:hAnsi="Arial"/>
          <w:sz w:val="16"/>
          <w:u w:val="single"/>
        </w:rPr>
        <w:t xml:space="preserve"> </w:t>
      </w:r>
      <w:r>
        <w:rPr>
          <w:rFonts w:ascii="Arial" w:hAnsi="Arial"/>
          <w:sz w:val="16"/>
          <w:u w:val="single"/>
        </w:rPr>
        <w:t>570-asis TAS (persvarstytas) „Veiklos tęstinumas“</w:t>
      </w:r>
    </w:p>
  </w:footnote>
  <w:footnote w:id="15">
    <w:p w14:paraId="1FECF654" w14:textId="77777777" w:rsidR="00471A49" w:rsidRPr="000F62C8" w:rsidRDefault="00471A49" w:rsidP="00311210">
      <w:pPr>
        <w:pStyle w:val="FootnoteText"/>
        <w:spacing w:after="60"/>
        <w:rPr>
          <w:rFonts w:ascii="Arial" w:hAnsi="Arial" w:cs="Arial"/>
          <w:sz w:val="16"/>
          <w:szCs w:val="16"/>
        </w:rPr>
      </w:pPr>
      <w:r>
        <w:rPr>
          <w:rStyle w:val="FootnoteReference"/>
          <w:rFonts w:ascii="Arial" w:hAnsi="Arial" w:cs="Arial"/>
          <w:bCs/>
          <w:sz w:val="16"/>
          <w:szCs w:val="16"/>
          <w:lang w:val="en-AU"/>
        </w:rPr>
        <w:footnoteRef/>
      </w:r>
      <w:r>
        <w:rPr>
          <w:rFonts w:ascii="Arial" w:hAnsi="Arial"/>
          <w:sz w:val="16"/>
        </w:rPr>
        <w:t xml:space="preserve"> </w:t>
      </w:r>
      <w:r>
        <w:rPr>
          <w:rFonts w:ascii="Arial" w:hAnsi="Arial"/>
          <w:sz w:val="16"/>
        </w:rPr>
        <w:tab/>
        <w:t>580-ojo TAS „Rašytiniai pareiškimai“ 4 dalis</w:t>
      </w:r>
    </w:p>
  </w:footnote>
  <w:footnote w:id="16">
    <w:p w14:paraId="60B2AAE9" w14:textId="4B00D20E" w:rsidR="00471A49" w:rsidRPr="00140262" w:rsidRDefault="00471A49" w:rsidP="00F23D19">
      <w:pPr>
        <w:pStyle w:val="FootnoteText"/>
        <w:spacing w:after="60"/>
        <w:rPr>
          <w:rFonts w:ascii="Arial" w:hAnsi="Arial" w:cs="Arial"/>
          <w:strike/>
          <w:sz w:val="16"/>
          <w:szCs w:val="16"/>
        </w:rPr>
      </w:pPr>
      <w:r>
        <w:rPr>
          <w:rStyle w:val="FootnoteReference"/>
          <w:rFonts w:ascii="Arial" w:hAnsi="Arial" w:cs="Arial"/>
          <w:strike/>
          <w:sz w:val="16"/>
          <w:szCs w:val="16"/>
        </w:rPr>
        <w:footnoteRef/>
      </w:r>
      <w:r>
        <w:rPr>
          <w:rFonts w:ascii="Arial" w:hAnsi="Arial"/>
          <w:strike/>
          <w:sz w:val="16"/>
        </w:rPr>
        <w:t xml:space="preserve"> </w:t>
      </w:r>
      <w:r w:rsidR="00227F3C">
        <w:rPr>
          <w:rFonts w:ascii="Arial" w:hAnsi="Arial"/>
          <w:strike/>
          <w:sz w:val="16"/>
        </w:rPr>
        <w:tab/>
      </w:r>
      <w:r>
        <w:rPr>
          <w:rFonts w:ascii="Arial" w:hAnsi="Arial"/>
          <w:strike/>
          <w:sz w:val="16"/>
        </w:rPr>
        <w:t>706-ojo TAS „Dalyko pabrėžimo“ pastraipos ir „Kitų dalykų“ pastraipos nepriklausomo auditoriaus išvadoje“ 8 dalis</w:t>
      </w:r>
    </w:p>
  </w:footnote>
  <w:footnote w:id="17">
    <w:p w14:paraId="4153A7E7" w14:textId="77777777" w:rsidR="00471A49" w:rsidRPr="00140262" w:rsidRDefault="00471A49">
      <w:pPr>
        <w:pStyle w:val="FootnoteText"/>
        <w:rPr>
          <w:u w:val="single"/>
        </w:rPr>
      </w:pPr>
      <w:r>
        <w:rPr>
          <w:rStyle w:val="FootnoteReference"/>
          <w:rFonts w:ascii="Arial" w:hAnsi="Arial" w:cs="Arial"/>
          <w:sz w:val="16"/>
          <w:szCs w:val="16"/>
          <w:u w:val="single"/>
        </w:rPr>
        <w:footnoteRef/>
      </w:r>
      <w:r>
        <w:rPr>
          <w:rFonts w:ascii="Arial" w:hAnsi="Arial"/>
          <w:sz w:val="16"/>
          <w:u w:val="single"/>
        </w:rPr>
        <w:tab/>
        <w:t>220-asis TAS „ Finansinių ataskaitų audito kokybės kontrolė“</w:t>
      </w:r>
    </w:p>
  </w:footnote>
  <w:footnote w:id="18">
    <w:p w14:paraId="415D1B0A" w14:textId="77777777" w:rsidR="00471A49" w:rsidRPr="00D25063"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sidRPr="00B87646">
        <w:rPr>
          <w:rFonts w:ascii="Arial" w:hAnsi="Arial"/>
          <w:sz w:val="16"/>
        </w:rPr>
        <w:tab/>
      </w:r>
      <w:r>
        <w:rPr>
          <w:rFonts w:ascii="Arial" w:hAnsi="Arial"/>
          <w:sz w:val="16"/>
          <w:u w:val="single"/>
        </w:rPr>
        <w:t>701-asis TAS „Pagrindinių audito dalykų komunikavimas nepriklausomo auditoriaus išvadoje“</w:t>
      </w:r>
    </w:p>
  </w:footnote>
  <w:footnote w:id="19">
    <w:p w14:paraId="2BE32B78" w14:textId="77777777" w:rsidR="00471A49" w:rsidRPr="00BA1408" w:rsidRDefault="00471A49" w:rsidP="00663691">
      <w:pPr>
        <w:pStyle w:val="FootnoteText"/>
        <w:spacing w:after="60"/>
        <w:rPr>
          <w:rFonts w:ascii="Arial" w:hAnsi="Arial" w:cs="Arial"/>
          <w:sz w:val="16"/>
          <w:szCs w:val="16"/>
        </w:rPr>
      </w:pPr>
      <w:r>
        <w:rPr>
          <w:rStyle w:val="FootnoteReference"/>
          <w:rFonts w:ascii="Arial" w:hAnsi="Arial" w:cs="Arial"/>
          <w:sz w:val="16"/>
          <w:szCs w:val="16"/>
          <w:u w:val="single"/>
        </w:rPr>
        <w:footnoteRef/>
      </w:r>
      <w:r>
        <w:t xml:space="preserve"> </w:t>
      </w:r>
      <w:r>
        <w:tab/>
      </w:r>
      <w:r>
        <w:rPr>
          <w:rFonts w:ascii="Arial" w:hAnsi="Arial"/>
          <w:sz w:val="16"/>
          <w:u w:val="single"/>
        </w:rPr>
        <w:t>706-asis TAS (persvarstytas) „Dalyko pabrėžimo“ ir „Kitų dalykų“ pastraipos nepriklausomo auditoriaus išvadoje“</w:t>
      </w:r>
    </w:p>
  </w:footnote>
  <w:footnote w:id="20">
    <w:p w14:paraId="45077675" w14:textId="63A6973F" w:rsidR="00471A49" w:rsidRPr="00391D07"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225.29 ir 225.33–225.36 dalis</w:t>
      </w:r>
    </w:p>
  </w:footnote>
  <w:footnote w:id="21">
    <w:p w14:paraId="4A583481" w14:textId="0905371D" w:rsidR="00471A49" w:rsidRPr="00391D07"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140.7 ir 225.35 dalis</w:t>
      </w:r>
    </w:p>
  </w:footnote>
  <w:footnote w:id="22">
    <w:p w14:paraId="34E31613" w14:textId="749718FD" w:rsidR="00471A49" w:rsidRPr="00391D07" w:rsidRDefault="00471A49" w:rsidP="00663691">
      <w:pPr>
        <w:pStyle w:val="FootnoteText"/>
        <w:tabs>
          <w:tab w:val="left" w:pos="6570"/>
        </w:tabs>
        <w:spacing w:after="60"/>
        <w:rPr>
          <w:rFonts w:ascii="Arial" w:hAnsi="Arial" w:cs="Arial"/>
          <w:u w:val="single"/>
        </w:rPr>
      </w:pPr>
      <w:r>
        <w:rPr>
          <w:rStyle w:val="FootnoteReference"/>
          <w:rFonts w:ascii="Arial" w:hAnsi="Arial" w:cs="Arial"/>
          <w:sz w:val="16"/>
          <w:u w:val="single"/>
        </w:rPr>
        <w:footnoteRef/>
      </w:r>
      <w:r>
        <w:rPr>
          <w:rFonts w:ascii="Arial" w:hAnsi="Arial"/>
          <w:sz w:val="16"/>
          <w:u w:val="single"/>
        </w:rPr>
        <w:t xml:space="preserve"> </w:t>
      </w:r>
      <w:r>
        <w:rPr>
          <w:rFonts w:ascii="Arial" w:hAnsi="Arial"/>
          <w:sz w:val="16"/>
          <w:u w:val="single"/>
        </w:rPr>
        <w:tab/>
        <w:t>Žr., pavyzdžiui, TASESV kodekso 225.37 dalį</w:t>
      </w:r>
    </w:p>
  </w:footnote>
  <w:footnote w:id="23">
    <w:p w14:paraId="06D2AF3F" w14:textId="3E3439B8" w:rsidR="00471A49" w:rsidRPr="004C39FC" w:rsidRDefault="00471A49" w:rsidP="001232C6">
      <w:pPr>
        <w:pStyle w:val="FootnoteText"/>
        <w:tabs>
          <w:tab w:val="left" w:pos="7110"/>
        </w:tabs>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140.7 ir 225.35 dalis</w:t>
      </w:r>
    </w:p>
  </w:footnote>
  <w:footnote w:id="24">
    <w:p w14:paraId="5B99BD48" w14:textId="35AA5F1B" w:rsidR="00471A49" w:rsidRPr="004C39FC"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210.14 dalį</w:t>
      </w:r>
    </w:p>
  </w:footnote>
  <w:footnote w:id="25">
    <w:p w14:paraId="33FF523E" w14:textId="640F68CC" w:rsidR="00471A49" w:rsidRPr="004C39FC" w:rsidRDefault="00471A49" w:rsidP="00663691">
      <w:pPr>
        <w:pStyle w:val="FootnoteText"/>
        <w:spacing w:beforeLines="60" w:before="144"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225.31 dalį</w:t>
      </w:r>
    </w:p>
  </w:footnote>
  <w:footnote w:id="26">
    <w:p w14:paraId="6502DB41" w14:textId="60BFB5B2" w:rsidR="00471A49" w:rsidRPr="009F0E11"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225.21–225.22 dalis</w:t>
      </w:r>
    </w:p>
  </w:footnote>
  <w:footnote w:id="27">
    <w:p w14:paraId="39A23870" w14:textId="77777777" w:rsidR="00471A49" w:rsidRPr="005D584C"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u w:val="single"/>
        </w:rPr>
        <w:t xml:space="preserve"> </w:t>
      </w:r>
      <w:r>
        <w:rPr>
          <w:rFonts w:ascii="Arial" w:hAnsi="Arial"/>
          <w:u w:val="single"/>
        </w:rPr>
        <w:tab/>
      </w:r>
      <w:r w:rsidRPr="001C3840">
        <w:rPr>
          <w:rFonts w:ascii="Arial" w:hAnsi="Arial"/>
          <w:sz w:val="16"/>
          <w:u w:val="single"/>
        </w:rPr>
        <w:t>250-ojo TAS (persvarstyto) „Įstatymų ir kitų teisės aktų įvertinimas atliekant finansinių ataskaitų auditą“ A28–A34 dalys</w:t>
      </w:r>
    </w:p>
    <w:p w14:paraId="1F5BE2C7" w14:textId="77777777" w:rsidR="00471A49" w:rsidRDefault="00471A49" w:rsidP="00D215F0">
      <w:pPr>
        <w:pStyle w:val="FootnoteText"/>
      </w:pPr>
    </w:p>
  </w:footnote>
  <w:footnote w:id="28">
    <w:p w14:paraId="2317A7B7" w14:textId="77777777" w:rsidR="00471A49" w:rsidRPr="005411C7"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260-ojo TAS (persvarstytas) „Komunikavimas su už valdymą atsakingais asmenimis“ 7 dalis</w:t>
      </w:r>
    </w:p>
  </w:footnote>
  <w:footnote w:id="29">
    <w:p w14:paraId="5D89CC87" w14:textId="316489EF" w:rsidR="00471A49" w:rsidRPr="005411C7"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u w:val="single"/>
        </w:rPr>
        <w:t xml:space="preserve"> </w:t>
      </w:r>
      <w:r>
        <w:rPr>
          <w:rFonts w:ascii="Arial" w:hAnsi="Arial"/>
          <w:u w:val="single"/>
        </w:rPr>
        <w:tab/>
      </w:r>
      <w:r w:rsidRPr="001C3840">
        <w:rPr>
          <w:rFonts w:ascii="Arial" w:hAnsi="Arial"/>
          <w:sz w:val="16"/>
          <w:u w:val="single"/>
        </w:rPr>
        <w:t>250-ojo TAS (persvarstyto) „ Įstatymų ir kitų teisės aktų įvertinimas, atliekant finansinių ataskaitų auditą“ 9 dalis</w:t>
      </w:r>
    </w:p>
    <w:p w14:paraId="0A7847F7" w14:textId="77777777" w:rsidR="00471A49" w:rsidRDefault="00471A49" w:rsidP="0062441E">
      <w:pPr>
        <w:pStyle w:val="FootnoteText"/>
      </w:pPr>
    </w:p>
  </w:footnote>
  <w:footnote w:id="30">
    <w:p w14:paraId="436D77F1" w14:textId="15EA8367" w:rsidR="00471A49" w:rsidRPr="006B48C5"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225.44–225.48 dalis</w:t>
      </w:r>
    </w:p>
  </w:footnote>
  <w:footnote w:id="31">
    <w:p w14:paraId="599F2EA4" w14:textId="3F7BD377" w:rsidR="00471A49" w:rsidRPr="006B48C5"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225.51–225.52 dalis</w:t>
      </w:r>
    </w:p>
  </w:footnote>
  <w:footnote w:id="32">
    <w:p w14:paraId="4ACD3E77" w14:textId="32A4C86B" w:rsidR="00471A49" w:rsidRPr="006B48C5"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140.7 ir 225.53 dalis</w:t>
      </w:r>
    </w:p>
  </w:footnote>
  <w:footnote w:id="33">
    <w:p w14:paraId="3EE242DB" w14:textId="52526F11" w:rsidR="00471A49" w:rsidRPr="006B48C5"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225.44–225.48 dalis</w:t>
      </w:r>
    </w:p>
  </w:footnote>
  <w:footnote w:id="34">
    <w:p w14:paraId="092BAD6B" w14:textId="76A99040" w:rsidR="00471A49" w:rsidRPr="00C671B1"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225.51–225.52 dalis</w:t>
      </w:r>
    </w:p>
  </w:footnote>
  <w:footnote w:id="35">
    <w:p w14:paraId="6BA89DE3" w14:textId="620FF038" w:rsidR="00471A49" w:rsidRPr="00C671B1"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140.7 ir 225.53 dalis</w:t>
      </w:r>
    </w:p>
  </w:footnote>
  <w:footnote w:id="36">
    <w:p w14:paraId="3EBDFA43" w14:textId="187F6FAF" w:rsidR="00471A49" w:rsidRPr="00C671B1"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225.55 dalį</w:t>
      </w:r>
    </w:p>
  </w:footnote>
  <w:footnote w:id="37">
    <w:p w14:paraId="1936AC4B" w14:textId="63CC0896" w:rsidR="00471A49" w:rsidRPr="006B48C5" w:rsidDel="00CC110F"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225.44–225.48 dalis</w:t>
      </w:r>
    </w:p>
  </w:footnote>
  <w:footnote w:id="38">
    <w:p w14:paraId="617C6574" w14:textId="194EA908" w:rsidR="00471A49" w:rsidRPr="006B48C5"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225.51–225.52 dalis</w:t>
      </w:r>
    </w:p>
  </w:footnote>
  <w:footnote w:id="39">
    <w:p w14:paraId="7C4CF36C" w14:textId="79B764B4" w:rsidR="00471A49" w:rsidRPr="006B48C5" w:rsidRDefault="00471A49" w:rsidP="00663691">
      <w:pPr>
        <w:pStyle w:val="FootnoteText"/>
        <w:spacing w:after="60"/>
        <w:rPr>
          <w:rFonts w:ascii="Arial" w:hAnsi="Arial" w:cs="Arial"/>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140.7 ir 225.53 dalis</w:t>
      </w:r>
    </w:p>
  </w:footnote>
  <w:footnote w:id="40">
    <w:p w14:paraId="2F235FBC" w14:textId="0B9F5491" w:rsidR="00471A49" w:rsidRPr="006B48C5" w:rsidRDefault="00471A49" w:rsidP="00663691">
      <w:pPr>
        <w:pStyle w:val="FootnoteText"/>
        <w:spacing w:after="60"/>
        <w:rPr>
          <w:sz w:val="16"/>
          <w:szCs w:val="16"/>
          <w:u w:val="single"/>
        </w:rPr>
      </w:pPr>
      <w:r>
        <w:rPr>
          <w:rStyle w:val="FootnoteReference"/>
          <w:rFonts w:ascii="Arial" w:hAnsi="Arial" w:cs="Arial"/>
          <w:sz w:val="16"/>
          <w:szCs w:val="16"/>
          <w:u w:val="single"/>
        </w:rPr>
        <w:footnoteRef/>
      </w:r>
      <w:r>
        <w:rPr>
          <w:rFonts w:ascii="Arial" w:hAnsi="Arial"/>
          <w:sz w:val="16"/>
          <w:u w:val="single"/>
        </w:rPr>
        <w:t xml:space="preserve"> </w:t>
      </w:r>
      <w:r>
        <w:rPr>
          <w:rFonts w:ascii="Arial" w:hAnsi="Arial"/>
          <w:sz w:val="16"/>
          <w:u w:val="single"/>
        </w:rPr>
        <w:tab/>
        <w:t>Žr., pavyzdžiui, TASESV kodekso 225.55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B8D1" w14:textId="77777777" w:rsidR="00471A49" w:rsidRDefault="00471A49" w:rsidP="00805CE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E2D8" w14:textId="6862D320" w:rsidR="00471A49" w:rsidRPr="002F6BD4" w:rsidRDefault="00471A49" w:rsidP="00805CE9">
    <w:pPr>
      <w:pStyle w:val="Header"/>
    </w:pPr>
    <w:r>
      <w:t>INFORMACIJA APIE AUTORIŲ TEISES, PREKIŲ ŽENKLUS IR LEIDIMUS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6950" w14:textId="77777777" w:rsidR="00471A49" w:rsidRPr="00793324" w:rsidRDefault="00471A49" w:rsidP="00805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95A5" w14:textId="77777777" w:rsidR="00471A49" w:rsidRPr="000D7C3B" w:rsidRDefault="00471A49" w:rsidP="00805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9B05" w14:textId="77777777" w:rsidR="00471A49" w:rsidRDefault="00471A49" w:rsidP="00805C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F180" w14:textId="77777777" w:rsidR="00471A49" w:rsidRDefault="00471A49" w:rsidP="00805C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5463" w14:textId="41787C6A" w:rsidR="00471A49" w:rsidRPr="00EF7F18" w:rsidRDefault="00471A49" w:rsidP="00EF7F18">
    <w:pPr>
      <w:pStyle w:val="Header"/>
      <w:rPr>
        <w:vanish/>
      </w:rPr>
    </w:pPr>
    <w:r>
      <w:t>250-ASIS TARPTAUTINIS AUDITO STANDARTAS (PERSVARSTYTAS) „ĮSTATYMŲ IR KITŲ TEISĖS AKTŲ ĮVERTINIMAS ATLIEKANT FINANSINIŲ ATASKAITŲ AUDITĄ“</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3AAB" w14:textId="77777777" w:rsidR="00471A49" w:rsidRDefault="00471A49" w:rsidP="00805C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2474" w14:textId="624A54D0" w:rsidR="00471A49" w:rsidRPr="00805CE9" w:rsidRDefault="00471A49" w:rsidP="00805CE9">
    <w:pPr>
      <w:pStyle w:val="Header"/>
    </w:pPr>
    <w:r>
      <w:t>250-ASIS TARPTAUTINIS AUDITO STANDARTAS (PERSVARSTYTAS) „ĮSTATYMŲ IR KITŲ TEISĖS AKTŲ ĮVERTINIMAS ATLIEKANT FINANSINIŲ ATASKAITŲ AUDITĄ“</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4E39" w14:textId="3DCC50E4" w:rsidR="00471A49" w:rsidRPr="004B3241" w:rsidRDefault="00471A49" w:rsidP="00805CE9">
    <w:pPr>
      <w:pStyle w:val="Header"/>
    </w:pPr>
    <w:r>
      <w:t>250-ASIS TARPTAUTINIS AUDITO STANDARTAS (PERSVARSTYTAS) „ĮSTATYMŲ IR KITŲ TEISĖS AKTŲ ĮVERTINIMAS ATLIEKANT FINANSINIŲ ATASKAITŲ AUDITĄ“</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6521" w14:textId="333773E8" w:rsidR="00471A49" w:rsidRPr="00D412F9" w:rsidRDefault="00471A49" w:rsidP="00D412F9">
    <w:pPr>
      <w:pStyle w:val="Header"/>
      <w:rPr>
        <w:szCs w:val="16"/>
      </w:rPr>
    </w:pPr>
    <w:r>
      <w:t>ATITINKAMI KITŲ TARPTAUTINIŲ STANDARTŲ PAKEITIMAI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711"/>
    <w:multiLevelType w:val="multilevel"/>
    <w:tmpl w:val="60D43602"/>
    <w:lvl w:ilvl="0">
      <w:start w:val="1"/>
      <w:numFmt w:val="bullet"/>
      <w:pStyle w:val="TableBullet1"/>
      <w:lvlText w:val=""/>
      <w:lvlJc w:val="left"/>
      <w:pPr>
        <w:tabs>
          <w:tab w:val="num" w:pos="-153"/>
        </w:tabs>
        <w:ind w:left="-153" w:hanging="360"/>
      </w:pPr>
      <w:rPr>
        <w:rFonts w:ascii="Symbol" w:hAnsi="Symbol" w:hint="default"/>
        <w:sz w:val="22"/>
        <w:szCs w:val="22"/>
      </w:rPr>
    </w:lvl>
    <w:lvl w:ilvl="1">
      <w:start w:val="1"/>
      <w:numFmt w:val="bullet"/>
      <w:lvlText w:val=""/>
      <w:lvlJc w:val="left"/>
      <w:pPr>
        <w:tabs>
          <w:tab w:val="num" w:pos="1134"/>
        </w:tabs>
        <w:ind w:left="1134" w:hanging="360"/>
      </w:pPr>
      <w:rPr>
        <w:rFonts w:ascii="Symbol" w:hAnsi="Symbol" w:hint="default"/>
        <w:sz w:val="22"/>
        <w:szCs w:val="22"/>
      </w:rPr>
    </w:lvl>
    <w:lvl w:ilvl="2">
      <w:start w:val="1"/>
      <w:numFmt w:val="lowerRoman"/>
      <w:lvlText w:val="(%3)"/>
      <w:lvlJc w:val="left"/>
      <w:pPr>
        <w:tabs>
          <w:tab w:val="num" w:pos="1854"/>
        </w:tabs>
        <w:ind w:left="1854" w:hanging="180"/>
      </w:pPr>
      <w:rPr>
        <w:rFonts w:hint="default"/>
      </w:rPr>
    </w:lvl>
    <w:lvl w:ilvl="3">
      <w:start w:val="1"/>
      <w:numFmt w:val="decimal"/>
      <w:lvlText w:val="%4."/>
      <w:lvlJc w:val="left"/>
      <w:pPr>
        <w:tabs>
          <w:tab w:val="num" w:pos="2784"/>
        </w:tabs>
        <w:ind w:left="2784" w:hanging="570"/>
      </w:pPr>
      <w:rPr>
        <w:rFonts w:hint="default"/>
        <w:b w:val="0"/>
      </w:rPr>
    </w:lvl>
    <w:lvl w:ilvl="4">
      <w:start w:val="1"/>
      <w:numFmt w:val="lowerLetter"/>
      <w:lvlText w:val="%5."/>
      <w:lvlJc w:val="left"/>
      <w:pPr>
        <w:tabs>
          <w:tab w:val="num" w:pos="3294"/>
        </w:tabs>
        <w:ind w:left="3294" w:hanging="360"/>
      </w:pPr>
      <w:rPr>
        <w:rFonts w:hint="default"/>
      </w:rPr>
    </w:lvl>
    <w:lvl w:ilvl="5">
      <w:start w:val="1"/>
      <w:numFmt w:val="lowerRoman"/>
      <w:lvlText w:val="%6."/>
      <w:lvlJc w:val="right"/>
      <w:pPr>
        <w:tabs>
          <w:tab w:val="num" w:pos="4014"/>
        </w:tabs>
        <w:ind w:left="4014" w:hanging="180"/>
      </w:pPr>
      <w:rPr>
        <w:rFonts w:hint="default"/>
      </w:rPr>
    </w:lvl>
    <w:lvl w:ilvl="6">
      <w:start w:val="1"/>
      <w:numFmt w:val="decimal"/>
      <w:lvlText w:val="%7."/>
      <w:lvlJc w:val="left"/>
      <w:pPr>
        <w:tabs>
          <w:tab w:val="num" w:pos="4734"/>
        </w:tabs>
        <w:ind w:left="4734" w:hanging="360"/>
      </w:pPr>
      <w:rPr>
        <w:rFonts w:hint="default"/>
      </w:rPr>
    </w:lvl>
    <w:lvl w:ilvl="7">
      <w:start w:val="1"/>
      <w:numFmt w:val="lowerLetter"/>
      <w:lvlText w:val="%8."/>
      <w:lvlJc w:val="left"/>
      <w:pPr>
        <w:tabs>
          <w:tab w:val="num" w:pos="5454"/>
        </w:tabs>
        <w:ind w:left="5454" w:hanging="360"/>
      </w:pPr>
      <w:rPr>
        <w:rFonts w:hint="default"/>
      </w:rPr>
    </w:lvl>
    <w:lvl w:ilvl="8">
      <w:start w:val="1"/>
      <w:numFmt w:val="lowerRoman"/>
      <w:lvlText w:val="%9."/>
      <w:lvlJc w:val="right"/>
      <w:pPr>
        <w:tabs>
          <w:tab w:val="num" w:pos="6174"/>
        </w:tabs>
        <w:ind w:left="6174" w:hanging="180"/>
      </w:pPr>
      <w:rPr>
        <w:rFonts w:hint="default"/>
      </w:rPr>
    </w:lvl>
  </w:abstractNum>
  <w:abstractNum w:abstractNumId="1" w15:restartNumberingAfterBreak="0">
    <w:nsid w:val="00AB4AA4"/>
    <w:multiLevelType w:val="hybridMultilevel"/>
    <w:tmpl w:val="ACDCEB32"/>
    <w:lvl w:ilvl="0" w:tplc="BBC891F4">
      <w:start w:val="2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44E07"/>
    <w:multiLevelType w:val="hybridMultilevel"/>
    <w:tmpl w:val="69A696D8"/>
    <w:lvl w:ilvl="0" w:tplc="FFD2A0E8">
      <w:start w:val="1"/>
      <w:numFmt w:val="lowerLetter"/>
      <w:lvlText w:val="(%1)"/>
      <w:lvlJc w:val="left"/>
      <w:pPr>
        <w:ind w:left="972" w:hanging="360"/>
      </w:pPr>
      <w:rPr>
        <w:rFonts w:hint="default"/>
        <w:sz w:val="20"/>
        <w:szCs w:val="2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15:restartNumberingAfterBreak="0">
    <w:nsid w:val="034F2BCB"/>
    <w:multiLevelType w:val="hybridMultilevel"/>
    <w:tmpl w:val="76808E5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6DF3876"/>
    <w:multiLevelType w:val="hybridMultilevel"/>
    <w:tmpl w:val="D55478BA"/>
    <w:lvl w:ilvl="0" w:tplc="E0942BC6">
      <w:start w:val="2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44572"/>
    <w:multiLevelType w:val="hybridMultilevel"/>
    <w:tmpl w:val="0570D20A"/>
    <w:lvl w:ilvl="0" w:tplc="04270017">
      <w:start w:val="1"/>
      <w:numFmt w:val="lowerLetter"/>
      <w:lvlText w:val="%1)"/>
      <w:lvlJc w:val="left"/>
      <w:pPr>
        <w:ind w:left="1267" w:hanging="360"/>
      </w:pPr>
      <w:rPr>
        <w:rFonts w:hint="default"/>
        <w:sz w:val="20"/>
        <w:szCs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15:restartNumberingAfterBreak="0">
    <w:nsid w:val="0A9A5B08"/>
    <w:multiLevelType w:val="hybridMultilevel"/>
    <w:tmpl w:val="379CBE22"/>
    <w:lvl w:ilvl="0" w:tplc="0554EA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DA237A0"/>
    <w:multiLevelType w:val="hybridMultilevel"/>
    <w:tmpl w:val="50DC7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E00EC6"/>
    <w:multiLevelType w:val="hybridMultilevel"/>
    <w:tmpl w:val="D27A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81646"/>
    <w:multiLevelType w:val="hybridMultilevel"/>
    <w:tmpl w:val="1B54C24C"/>
    <w:lvl w:ilvl="0" w:tplc="7430C81E">
      <w:start w:val="1"/>
      <w:numFmt w:val="lowerLetter"/>
      <w:lvlText w:val="%1)"/>
      <w:lvlJc w:val="left"/>
      <w:pPr>
        <w:ind w:left="720" w:hanging="360"/>
      </w:pPr>
      <w:rPr>
        <w:rFonts w:ascii="Arial" w:eastAsia="Calibri" w:hAnsi="Arial"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B11AA"/>
    <w:multiLevelType w:val="multilevel"/>
    <w:tmpl w:val="E020E4A2"/>
    <w:lvl w:ilvl="0">
      <w:start w:val="1"/>
      <w:numFmt w:val="decimal"/>
      <w:pStyle w:val="IFACListStyle1"/>
      <w:lvlText w:val="%1."/>
      <w:lvlJc w:val="left"/>
      <w:pPr>
        <w:ind w:left="547" w:hanging="547"/>
      </w:pPr>
      <w:rPr>
        <w:rFonts w:ascii="Arial" w:hAnsi="Arial" w:cs="Arial"/>
        <w:b w:val="0"/>
        <w:sz w:val="20"/>
        <w:szCs w:val="20"/>
      </w:rPr>
    </w:lvl>
    <w:lvl w:ilvl="1">
      <w:start w:val="1"/>
      <w:numFmt w:val="lowerLetter"/>
      <w:pStyle w:val="IFACListStyle2"/>
      <w:lvlText w:val="(%2)"/>
      <w:lvlJc w:val="left"/>
      <w:pPr>
        <w:ind w:left="1094" w:hanging="547"/>
      </w:pPr>
    </w:lvl>
    <w:lvl w:ilvl="2">
      <w:start w:val="1"/>
      <w:numFmt w:val="lowerRoman"/>
      <w:pStyle w:val="IFACListStyle3"/>
      <w:lvlText w:val="(%3)"/>
      <w:lvlJc w:val="left"/>
      <w:pPr>
        <w:ind w:left="1641" w:hanging="547"/>
      </w:pPr>
    </w:lvl>
    <w:lvl w:ilvl="3">
      <w:start w:val="1"/>
      <w:numFmt w:val="lowerLetter"/>
      <w:pStyle w:val="IFACListStyle4"/>
      <w:lvlText w:val="%4."/>
      <w:lvlJc w:val="left"/>
      <w:pPr>
        <w:ind w:left="2188" w:hanging="547"/>
      </w:pPr>
    </w:lvl>
    <w:lvl w:ilvl="4">
      <w:start w:val="1"/>
      <w:numFmt w:val="lowerRoman"/>
      <w:pStyle w:val="IFACListStyle5"/>
      <w:lvlText w:val="%5."/>
      <w:lvlJc w:val="left"/>
      <w:pPr>
        <w:ind w:left="2735" w:hanging="547"/>
      </w:pPr>
    </w:lvl>
    <w:lvl w:ilvl="5">
      <w:start w:val="1"/>
      <w:numFmt w:val="lowerRoman"/>
      <w:lvlText w:val="(%6)"/>
      <w:lvlJc w:val="left"/>
      <w:pPr>
        <w:ind w:left="3282" w:hanging="547"/>
      </w:pPr>
    </w:lvl>
    <w:lvl w:ilvl="6">
      <w:start w:val="1"/>
      <w:numFmt w:val="decimal"/>
      <w:lvlText w:val="%7."/>
      <w:lvlJc w:val="left"/>
      <w:pPr>
        <w:ind w:left="3829" w:hanging="547"/>
      </w:pPr>
    </w:lvl>
    <w:lvl w:ilvl="7">
      <w:start w:val="1"/>
      <w:numFmt w:val="lowerLetter"/>
      <w:lvlText w:val="%8."/>
      <w:lvlJc w:val="left"/>
      <w:pPr>
        <w:ind w:left="4376" w:hanging="547"/>
      </w:pPr>
    </w:lvl>
    <w:lvl w:ilvl="8">
      <w:start w:val="1"/>
      <w:numFmt w:val="lowerRoman"/>
      <w:lvlText w:val="%9."/>
      <w:lvlJc w:val="left"/>
      <w:pPr>
        <w:ind w:left="4923" w:hanging="547"/>
      </w:pPr>
    </w:lvl>
  </w:abstractNum>
  <w:abstractNum w:abstractNumId="11" w15:restartNumberingAfterBreak="0">
    <w:nsid w:val="1BE42FF3"/>
    <w:multiLevelType w:val="multilevel"/>
    <w:tmpl w:val="4EC08828"/>
    <w:lvl w:ilvl="0">
      <w:start w:val="2"/>
      <w:numFmt w:val="lowerLetter"/>
      <w:pStyle w:val="LetteredList"/>
      <w:lvlText w:val="(%1)"/>
      <w:lvlJc w:val="left"/>
      <w:pPr>
        <w:tabs>
          <w:tab w:val="num" w:pos="1080"/>
        </w:tabs>
        <w:ind w:left="108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right"/>
      <w:pPr>
        <w:tabs>
          <w:tab w:val="num" w:pos="1440"/>
        </w:tabs>
        <w:ind w:left="1440" w:hanging="72"/>
      </w:pPr>
      <w:rPr>
        <w:rFonts w:hint="default"/>
        <w:b w:val="0"/>
        <w:i w:val="0"/>
        <w:sz w:val="24"/>
        <w:szCs w:val="24"/>
      </w:rPr>
    </w:lvl>
    <w:lvl w:ilvl="2">
      <w:start w:val="1"/>
      <w:numFmt w:val="lowerRoman"/>
      <w:lvlText w:val="%3."/>
      <w:lvlJc w:val="left"/>
      <w:pPr>
        <w:tabs>
          <w:tab w:val="num" w:pos="2880"/>
        </w:tabs>
        <w:ind w:left="2880" w:hanging="720"/>
      </w:pPr>
      <w:rPr>
        <w:rFonts w:hint="default"/>
        <w:b w:val="0"/>
        <w:i w:val="0"/>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1CE2360D"/>
    <w:multiLevelType w:val="hybridMultilevel"/>
    <w:tmpl w:val="A8F44B76"/>
    <w:lvl w:ilvl="0" w:tplc="0554EA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376B9"/>
    <w:multiLevelType w:val="hybridMultilevel"/>
    <w:tmpl w:val="AEA8D22A"/>
    <w:lvl w:ilvl="0" w:tplc="FFFFFFFF">
      <w:start w:val="1"/>
      <w:numFmt w:val="lowerLetter"/>
      <w:lvlText w:val="%1)"/>
      <w:lvlJc w:val="left"/>
      <w:pPr>
        <w:ind w:left="1267" w:hanging="360"/>
      </w:pPr>
      <w:rPr>
        <w:rFonts w:ascii="Arial" w:eastAsia="Calibri" w:hAnsi="Arial" w:cs="Times New Roman"/>
        <w:sz w:val="20"/>
        <w:szCs w:val="20"/>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4" w15:restartNumberingAfterBreak="0">
    <w:nsid w:val="1F065B1A"/>
    <w:multiLevelType w:val="hybridMultilevel"/>
    <w:tmpl w:val="8D1AC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4237E"/>
    <w:multiLevelType w:val="hybridMultilevel"/>
    <w:tmpl w:val="B136E1F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24337C80"/>
    <w:multiLevelType w:val="hybridMultilevel"/>
    <w:tmpl w:val="CE542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231F4A"/>
    <w:multiLevelType w:val="hybridMultilevel"/>
    <w:tmpl w:val="B1D6DB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5F208D"/>
    <w:multiLevelType w:val="hybridMultilevel"/>
    <w:tmpl w:val="FE48BF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29D46902"/>
    <w:multiLevelType w:val="hybridMultilevel"/>
    <w:tmpl w:val="2F346922"/>
    <w:lvl w:ilvl="0" w:tplc="F634C860">
      <w:start w:val="1"/>
      <w:numFmt w:val="decimal"/>
      <w:lvlText w:val="%1."/>
      <w:lvlJc w:val="left"/>
      <w:pPr>
        <w:ind w:left="720" w:hanging="360"/>
      </w:pPr>
      <w:rPr>
        <w:rFonts w:ascii="Arial" w:hAnsi="Arial" w:cs="Arial" w:hint="default"/>
        <w:sz w:val="20"/>
        <w:szCs w:val="20"/>
      </w:rPr>
    </w:lvl>
    <w:lvl w:ilvl="1" w:tplc="A622E5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0083E"/>
    <w:multiLevelType w:val="multilevel"/>
    <w:tmpl w:val="FCACF60A"/>
    <w:styleLink w:val="IFACSectionList"/>
    <w:lvl w:ilvl="0">
      <w:start w:val="1"/>
      <w:numFmt w:val="decimal"/>
      <w:pStyle w:val="Section"/>
      <w:lvlText w:val="Section %1"/>
      <w:lvlJc w:val="left"/>
      <w:pPr>
        <w:ind w:left="1642" w:hanging="1642"/>
      </w:pPr>
      <w:rPr>
        <w:rFonts w:hint="default"/>
      </w:rPr>
    </w:lvl>
    <w:lvl w:ilvl="1">
      <w:start w:val="1"/>
      <w:numFmt w:val="decimal"/>
      <w:pStyle w:val="Section2"/>
      <w:lvlText w:val="%1.%2"/>
      <w:lvlJc w:val="left"/>
      <w:pPr>
        <w:ind w:left="547" w:hanging="547"/>
      </w:pPr>
      <w:rPr>
        <w:rFonts w:hint="default"/>
      </w:rPr>
    </w:lvl>
    <w:lvl w:ilvl="2">
      <w:start w:val="1"/>
      <w:numFmt w:val="decimal"/>
      <w:pStyle w:val="Section3"/>
      <w:lvlText w:val="%1.%2.%3"/>
      <w:lvlJc w:val="left"/>
      <w:pPr>
        <w:ind w:left="1642" w:hanging="1095"/>
      </w:pPr>
      <w:rPr>
        <w:rFonts w:hint="default"/>
      </w:rPr>
    </w:lvl>
    <w:lvl w:ilvl="3">
      <w:start w:val="1"/>
      <w:numFmt w:val="lowerLetter"/>
      <w:pStyle w:val="Section4"/>
      <w:lvlText w:val="(%4)"/>
      <w:lvlJc w:val="left"/>
      <w:pPr>
        <w:ind w:left="2189" w:hanging="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A7214E1"/>
    <w:multiLevelType w:val="hybridMultilevel"/>
    <w:tmpl w:val="BEEA9548"/>
    <w:lvl w:ilvl="0" w:tplc="8FE48436">
      <w:start w:val="1"/>
      <w:numFmt w:val="bullet"/>
      <w:lvlText w:val=""/>
      <w:lvlJc w:val="left"/>
      <w:pPr>
        <w:tabs>
          <w:tab w:val="num" w:pos="2344"/>
        </w:tabs>
        <w:ind w:left="2344" w:hanging="357"/>
      </w:pPr>
      <w:rPr>
        <w:rFonts w:ascii="Symbol" w:hAnsi="Symbol" w:hint="default"/>
        <w:color w:val="auto"/>
        <w:sz w:val="20"/>
        <w:szCs w:val="16"/>
        <w:u w:val="none"/>
      </w:rPr>
    </w:lvl>
    <w:lvl w:ilvl="1" w:tplc="0C090003">
      <w:start w:val="1"/>
      <w:numFmt w:val="bullet"/>
      <w:lvlText w:val="o"/>
      <w:lvlJc w:val="left"/>
      <w:pPr>
        <w:tabs>
          <w:tab w:val="num" w:pos="1785"/>
        </w:tabs>
        <w:ind w:left="1785" w:hanging="360"/>
      </w:pPr>
      <w:rPr>
        <w:rFonts w:ascii="Courier New" w:hAnsi="Courier New" w:cs="Wingdings" w:hint="default"/>
      </w:rPr>
    </w:lvl>
    <w:lvl w:ilvl="2" w:tplc="0C090005">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Wingdings"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Wingdings"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2D165C1F"/>
    <w:multiLevelType w:val="hybridMultilevel"/>
    <w:tmpl w:val="A24843D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3" w15:restartNumberingAfterBreak="0">
    <w:nsid w:val="2D2061C0"/>
    <w:multiLevelType w:val="hybridMultilevel"/>
    <w:tmpl w:val="379CBE22"/>
    <w:lvl w:ilvl="0" w:tplc="0554EA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E314C09"/>
    <w:multiLevelType w:val="hybridMultilevel"/>
    <w:tmpl w:val="379CBE22"/>
    <w:lvl w:ilvl="0" w:tplc="0554EA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2EF2283B"/>
    <w:multiLevelType w:val="multilevel"/>
    <w:tmpl w:val="A844CD82"/>
    <w:styleLink w:val="IFACMinutes"/>
    <w:lvl w:ilvl="0">
      <w:start w:val="1"/>
      <w:numFmt w:val="none"/>
      <w:pStyle w:val="IssuesPaperMatterHeading"/>
      <w:suff w:val="nothing"/>
      <w:lvlText w:val=""/>
      <w:lvlJc w:val="left"/>
      <w:pPr>
        <w:ind w:left="0" w:firstLine="0"/>
      </w:pPr>
      <w:rPr>
        <w:rFonts w:hint="default"/>
      </w:rPr>
    </w:lvl>
    <w:lvl w:ilvl="1">
      <w:start w:val="1"/>
      <w:numFmt w:val="decimal"/>
      <w:pStyle w:val="IssuesPaperMatter"/>
      <w:lvlText w:val="%2."/>
      <w:lvlJc w:val="left"/>
      <w:pPr>
        <w:ind w:left="547" w:hanging="5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2E5DEF"/>
    <w:multiLevelType w:val="hybridMultilevel"/>
    <w:tmpl w:val="BED447C2"/>
    <w:lvl w:ilvl="0" w:tplc="04270017">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62106F"/>
    <w:multiLevelType w:val="hybridMultilevel"/>
    <w:tmpl w:val="F0A0B54E"/>
    <w:lvl w:ilvl="0" w:tplc="06006F5E">
      <w:start w:val="1"/>
      <w:numFmt w:val="lowerLetter"/>
      <w:lvlText w:val="%1)"/>
      <w:lvlJc w:val="left"/>
      <w:pPr>
        <w:ind w:left="720" w:hanging="360"/>
      </w:pPr>
      <w:rPr>
        <w:rFonts w:ascii="Arial" w:eastAsia="Calibri" w:hAnsi="Arial" w:cs="Times New Roman"/>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1E4648"/>
    <w:multiLevelType w:val="hybridMultilevel"/>
    <w:tmpl w:val="9740D7CE"/>
    <w:lvl w:ilvl="0" w:tplc="D1BE2238">
      <w:start w:val="1"/>
      <w:numFmt w:val="decimal"/>
      <w:lvlText w:val="%1."/>
      <w:lvlJc w:val="left"/>
      <w:pPr>
        <w:ind w:left="900" w:hanging="720"/>
      </w:pPr>
      <w:rPr>
        <w:rFonts w:ascii="Arial" w:hAnsi="Arial" w:cs="Arial" w:hint="default"/>
        <w:b w:val="0"/>
        <w:i w:val="0"/>
        <w:sz w:val="20"/>
        <w:szCs w:val="20"/>
      </w:rPr>
    </w:lvl>
    <w:lvl w:ilvl="1" w:tplc="E9EEF8BC">
      <w:start w:val="1"/>
      <w:numFmt w:val="lowerLetter"/>
      <w:lvlText w:val="(%2)"/>
      <w:lvlJc w:val="left"/>
      <w:pPr>
        <w:ind w:left="1987" w:hanging="360"/>
      </w:pPr>
      <w:rPr>
        <w:rFonts w:hint="default"/>
        <w:sz w:val="20"/>
        <w:szCs w:val="20"/>
      </w:r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15:restartNumberingAfterBreak="0">
    <w:nsid w:val="3648168B"/>
    <w:multiLevelType w:val="hybridMultilevel"/>
    <w:tmpl w:val="6AA84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7D35CF2"/>
    <w:multiLevelType w:val="multilevel"/>
    <w:tmpl w:val="8A240050"/>
    <w:lvl w:ilvl="0">
      <w:start w:val="1"/>
      <w:numFmt w:val="bullet"/>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cs="Courier New" w:hint="default"/>
      </w:rPr>
    </w:lvl>
    <w:lvl w:ilvl="2">
      <w:start w:val="1"/>
      <w:numFmt w:val="bullet"/>
      <w:pStyle w:val="IFACBulletList3"/>
      <w:lvlText w:val="–"/>
      <w:lvlJc w:val="left"/>
      <w:pPr>
        <w:ind w:left="1641" w:hanging="547"/>
      </w:pPr>
      <w:rPr>
        <w:rFonts w:ascii="Times New Roman" w:hAnsi="Times New Roman" w:cs="Times New Roman"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31" w15:restartNumberingAfterBreak="0">
    <w:nsid w:val="3E5031B3"/>
    <w:multiLevelType w:val="hybridMultilevel"/>
    <w:tmpl w:val="58BEE3DC"/>
    <w:lvl w:ilvl="0" w:tplc="16147146">
      <w:start w:val="1"/>
      <w:numFmt w:val="lowerLetter"/>
      <w:lvlText w:val="%1)"/>
      <w:lvlJc w:val="left"/>
      <w:pPr>
        <w:ind w:left="2412" w:hanging="360"/>
      </w:pPr>
      <w:rPr>
        <w:rFonts w:ascii="Arial" w:eastAsia="Calibri" w:hAnsi="Arial" w:cs="Times New Roman"/>
        <w:b w:val="0"/>
        <w:bCs/>
        <w:sz w:val="20"/>
        <w:szCs w:val="20"/>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2" w15:restartNumberingAfterBreak="0">
    <w:nsid w:val="3EAB6265"/>
    <w:multiLevelType w:val="hybridMultilevel"/>
    <w:tmpl w:val="2F58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F928AE"/>
    <w:multiLevelType w:val="multilevel"/>
    <w:tmpl w:val="A844CD82"/>
    <w:numStyleLink w:val="IFACMinutes"/>
  </w:abstractNum>
  <w:abstractNum w:abstractNumId="34" w15:restartNumberingAfterBreak="0">
    <w:nsid w:val="481A4979"/>
    <w:multiLevelType w:val="hybridMultilevel"/>
    <w:tmpl w:val="F522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B93B45"/>
    <w:multiLevelType w:val="hybridMultilevel"/>
    <w:tmpl w:val="379CBE22"/>
    <w:lvl w:ilvl="0" w:tplc="0554EA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4D045A13"/>
    <w:multiLevelType w:val="hybridMultilevel"/>
    <w:tmpl w:val="A784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210020"/>
    <w:multiLevelType w:val="hybridMultilevel"/>
    <w:tmpl w:val="0C822E64"/>
    <w:lvl w:ilvl="0" w:tplc="1276C062">
      <w:start w:val="1"/>
      <w:numFmt w:val="bullet"/>
      <w:pStyle w:val="bulleted"/>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DA48AF"/>
    <w:multiLevelType w:val="multilevel"/>
    <w:tmpl w:val="42F641D2"/>
    <w:lvl w:ilvl="0">
      <w:start w:val="1"/>
      <w:numFmt w:val="decimal"/>
      <w:lvlText w:val="%1."/>
      <w:lvlJc w:val="left"/>
      <w:pPr>
        <w:ind w:left="547" w:hanging="547"/>
      </w:pPr>
      <w:rPr>
        <w:rFonts w:hint="default"/>
      </w:rPr>
    </w:lvl>
    <w:lvl w:ilvl="1">
      <w:start w:val="1"/>
      <w:numFmt w:val="low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39" w15:restartNumberingAfterBreak="0">
    <w:nsid w:val="504C457A"/>
    <w:multiLevelType w:val="multilevel"/>
    <w:tmpl w:val="FBE2C2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6B08C2"/>
    <w:multiLevelType w:val="hybridMultilevel"/>
    <w:tmpl w:val="CB3C5C90"/>
    <w:lvl w:ilvl="0" w:tplc="3332897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3082A68"/>
    <w:multiLevelType w:val="hybridMultilevel"/>
    <w:tmpl w:val="60B0D6D8"/>
    <w:lvl w:ilvl="0" w:tplc="A8869FFE">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F0393"/>
    <w:multiLevelType w:val="hybridMultilevel"/>
    <w:tmpl w:val="FA1ED704"/>
    <w:lvl w:ilvl="0" w:tplc="75FA9DC4">
      <w:start w:val="1"/>
      <w:numFmt w:val="lowerLetter"/>
      <w:lvlText w:val="(%1)"/>
      <w:lvlJc w:val="left"/>
      <w:pPr>
        <w:ind w:left="907" w:hanging="360"/>
      </w:pPr>
      <w:rPr>
        <w:rFonts w:ascii="Arial" w:eastAsia="Times New Roman" w:hAnsi="Arial" w:cs="Arial"/>
      </w:rPr>
    </w:lvl>
    <w:lvl w:ilvl="1" w:tplc="18090019" w:tentative="1">
      <w:start w:val="1"/>
      <w:numFmt w:val="lowerLetter"/>
      <w:lvlText w:val="%2."/>
      <w:lvlJc w:val="left"/>
      <w:pPr>
        <w:ind w:left="1627" w:hanging="360"/>
      </w:pPr>
    </w:lvl>
    <w:lvl w:ilvl="2" w:tplc="1809001B" w:tentative="1">
      <w:start w:val="1"/>
      <w:numFmt w:val="lowerRoman"/>
      <w:lvlText w:val="%3."/>
      <w:lvlJc w:val="right"/>
      <w:pPr>
        <w:ind w:left="2347" w:hanging="180"/>
      </w:pPr>
    </w:lvl>
    <w:lvl w:ilvl="3" w:tplc="1809000F" w:tentative="1">
      <w:start w:val="1"/>
      <w:numFmt w:val="decimal"/>
      <w:lvlText w:val="%4."/>
      <w:lvlJc w:val="left"/>
      <w:pPr>
        <w:ind w:left="3067" w:hanging="360"/>
      </w:pPr>
    </w:lvl>
    <w:lvl w:ilvl="4" w:tplc="18090019" w:tentative="1">
      <w:start w:val="1"/>
      <w:numFmt w:val="lowerLetter"/>
      <w:lvlText w:val="%5."/>
      <w:lvlJc w:val="left"/>
      <w:pPr>
        <w:ind w:left="3787" w:hanging="360"/>
      </w:pPr>
    </w:lvl>
    <w:lvl w:ilvl="5" w:tplc="1809001B" w:tentative="1">
      <w:start w:val="1"/>
      <w:numFmt w:val="lowerRoman"/>
      <w:lvlText w:val="%6."/>
      <w:lvlJc w:val="right"/>
      <w:pPr>
        <w:ind w:left="4507" w:hanging="180"/>
      </w:pPr>
    </w:lvl>
    <w:lvl w:ilvl="6" w:tplc="1809000F" w:tentative="1">
      <w:start w:val="1"/>
      <w:numFmt w:val="decimal"/>
      <w:lvlText w:val="%7."/>
      <w:lvlJc w:val="left"/>
      <w:pPr>
        <w:ind w:left="5227" w:hanging="360"/>
      </w:pPr>
    </w:lvl>
    <w:lvl w:ilvl="7" w:tplc="18090019" w:tentative="1">
      <w:start w:val="1"/>
      <w:numFmt w:val="lowerLetter"/>
      <w:lvlText w:val="%8."/>
      <w:lvlJc w:val="left"/>
      <w:pPr>
        <w:ind w:left="5947" w:hanging="360"/>
      </w:pPr>
    </w:lvl>
    <w:lvl w:ilvl="8" w:tplc="1809001B" w:tentative="1">
      <w:start w:val="1"/>
      <w:numFmt w:val="lowerRoman"/>
      <w:lvlText w:val="%9."/>
      <w:lvlJc w:val="right"/>
      <w:pPr>
        <w:ind w:left="6667" w:hanging="180"/>
      </w:pPr>
    </w:lvl>
  </w:abstractNum>
  <w:abstractNum w:abstractNumId="43" w15:restartNumberingAfterBreak="0">
    <w:nsid w:val="57A06485"/>
    <w:multiLevelType w:val="multilevel"/>
    <w:tmpl w:val="9EEC42F4"/>
    <w:styleLink w:val="IFACNumberedList1"/>
    <w:lvl w:ilvl="0">
      <w:start w:val="1"/>
      <w:numFmt w:val="decimal"/>
      <w:lvlText w:val="%1."/>
      <w:lvlJc w:val="left"/>
      <w:pPr>
        <w:ind w:left="547" w:hanging="547"/>
      </w:pPr>
      <w:rPr>
        <w:rFonts w:hint="default"/>
      </w:rPr>
    </w:lvl>
    <w:lvl w:ilvl="1">
      <w:start w:val="1"/>
      <w:numFmt w:val="low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4" w15:restartNumberingAfterBreak="0">
    <w:nsid w:val="5845271F"/>
    <w:multiLevelType w:val="hybridMultilevel"/>
    <w:tmpl w:val="F9C81CD2"/>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5" w15:restartNumberingAfterBreak="0">
    <w:nsid w:val="5A775188"/>
    <w:multiLevelType w:val="hybridMultilevel"/>
    <w:tmpl w:val="1442AB92"/>
    <w:lvl w:ilvl="0" w:tplc="CEF66EA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4F1D81"/>
    <w:multiLevelType w:val="hybridMultilevel"/>
    <w:tmpl w:val="53BEF60C"/>
    <w:lvl w:ilvl="0" w:tplc="04270017">
      <w:start w:val="1"/>
      <w:numFmt w:val="lowerLetter"/>
      <w:lvlText w:val="%1)"/>
      <w:lvlJc w:val="left"/>
      <w:pPr>
        <w:ind w:left="1267" w:hanging="360"/>
      </w:pPr>
      <w:rPr>
        <w:rFonts w:hint="default"/>
        <w:sz w:val="20"/>
        <w:szCs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7" w15:restartNumberingAfterBreak="0">
    <w:nsid w:val="5DC053B2"/>
    <w:multiLevelType w:val="hybridMultilevel"/>
    <w:tmpl w:val="14D82A6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8" w15:restartNumberingAfterBreak="0">
    <w:nsid w:val="611234EC"/>
    <w:multiLevelType w:val="hybridMultilevel"/>
    <w:tmpl w:val="20CEE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782F06"/>
    <w:multiLevelType w:val="hybridMultilevel"/>
    <w:tmpl w:val="6ADAAF30"/>
    <w:lvl w:ilvl="0" w:tplc="AF9EE904">
      <w:start w:val="1"/>
      <w:numFmt w:val="bullet"/>
      <w:pStyle w:val="Bullet2indented"/>
      <w:lvlText w:val="○"/>
      <w:lvlJc w:val="left"/>
      <w:pPr>
        <w:ind w:left="720" w:hanging="360"/>
      </w:pPr>
      <w:rPr>
        <w:rFonts w:ascii="Courier New" w:hAnsi="Courier New"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9A7AC1"/>
    <w:multiLevelType w:val="multilevel"/>
    <w:tmpl w:val="16BC9A2C"/>
    <w:lvl w:ilvl="0">
      <w:start w:val="1"/>
      <w:numFmt w:val="decimal"/>
      <w:lvlText w:val="Section %1"/>
      <w:lvlJc w:val="left"/>
      <w:pPr>
        <w:tabs>
          <w:tab w:val="num" w:pos="360"/>
        </w:tabs>
        <w:ind w:left="360" w:hanging="360"/>
      </w:pPr>
      <w:rPr>
        <w:rFonts w:ascii="Times New Roman" w:hAnsi="Times New Roman" w:cs="Times New Roman" w:hint="default"/>
        <w:b/>
        <w:i w:val="0"/>
        <w:sz w:val="28"/>
        <w:szCs w:val="28"/>
      </w:rPr>
    </w:lvl>
    <w:lvl w:ilvl="1">
      <w:start w:val="1"/>
      <w:numFmt w:val="decimal"/>
      <w:pStyle w:val="numberedparagraph"/>
      <w:lvlText w:val="%1.%2"/>
      <w:lvlJc w:val="left"/>
      <w:pPr>
        <w:tabs>
          <w:tab w:val="num" w:pos="720"/>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720"/>
        </w:tabs>
        <w:ind w:left="0" w:firstLine="0"/>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A0D32A9"/>
    <w:multiLevelType w:val="hybridMultilevel"/>
    <w:tmpl w:val="EB6EA340"/>
    <w:lvl w:ilvl="0" w:tplc="0427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6B672042"/>
    <w:multiLevelType w:val="multilevel"/>
    <w:tmpl w:val="5900D3B8"/>
    <w:lvl w:ilvl="0">
      <w:start w:val="1"/>
      <w:numFmt w:val="decimal"/>
      <w:lvlText w:val="%1."/>
      <w:lvlJc w:val="left"/>
      <w:pPr>
        <w:ind w:left="547" w:hanging="547"/>
      </w:pPr>
      <w:rPr>
        <w:rFonts w:hint="default"/>
      </w:rPr>
    </w:lvl>
    <w:lvl w:ilvl="1">
      <w:start w:val="1"/>
      <w:numFmt w:val="bullet"/>
      <w:lvlText w:val=""/>
      <w:lvlJc w:val="left"/>
      <w:pPr>
        <w:ind w:left="1094" w:hanging="547"/>
      </w:pPr>
      <w:rPr>
        <w:rFonts w:ascii="Symbol" w:hAnsi="Symbol"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3" w15:restartNumberingAfterBreak="0">
    <w:nsid w:val="6C6F3E75"/>
    <w:multiLevelType w:val="hybridMultilevel"/>
    <w:tmpl w:val="59BC14CC"/>
    <w:lvl w:ilvl="0" w:tplc="C3BEE890">
      <w:start w:val="1"/>
      <w:numFmt w:val="bullet"/>
      <w:pStyle w:val="Bullet1Indented"/>
      <w:lvlText w:val=""/>
      <w:lvlJc w:val="left"/>
      <w:pPr>
        <w:ind w:left="907"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9C0A14"/>
    <w:multiLevelType w:val="hybridMultilevel"/>
    <w:tmpl w:val="3496D2D4"/>
    <w:lvl w:ilvl="0" w:tplc="04270017">
      <w:start w:val="1"/>
      <w:numFmt w:val="lowerLetter"/>
      <w:lvlText w:val="%1)"/>
      <w:lvlJc w:val="left"/>
      <w:pPr>
        <w:ind w:left="1267" w:hanging="360"/>
      </w:pPr>
      <w:rPr>
        <w:rFonts w:hint="default"/>
        <w:sz w:val="20"/>
        <w:szCs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5" w15:restartNumberingAfterBreak="0">
    <w:nsid w:val="77B064E3"/>
    <w:multiLevelType w:val="hybridMultilevel"/>
    <w:tmpl w:val="2586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DA3D58"/>
    <w:multiLevelType w:val="multilevel"/>
    <w:tmpl w:val="17162928"/>
    <w:lvl w:ilvl="0">
      <w:start w:val="1"/>
      <w:numFmt w:val="decimal"/>
      <w:lvlText w:val="%1."/>
      <w:lvlJc w:val="left"/>
      <w:pPr>
        <w:ind w:left="547" w:hanging="547"/>
      </w:pPr>
      <w:rPr>
        <w:rFonts w:hint="default"/>
      </w:rPr>
    </w:lvl>
    <w:lvl w:ilvl="1">
      <w:start w:val="4"/>
      <w:numFmt w:val="bullet"/>
      <w:lvlText w:val="-"/>
      <w:lvlJc w:val="left"/>
      <w:pPr>
        <w:ind w:left="1094" w:hanging="547"/>
      </w:pPr>
      <w:rPr>
        <w:rFonts w:ascii="Calibri" w:eastAsia="Calibri" w:hAnsi="Calibri" w:cs="Times New Roman"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7" w15:restartNumberingAfterBreak="0">
    <w:nsid w:val="7AA27902"/>
    <w:multiLevelType w:val="hybridMultilevel"/>
    <w:tmpl w:val="898EABF0"/>
    <w:lvl w:ilvl="0" w:tplc="C69871C4">
      <w:start w:val="1"/>
      <w:numFmt w:val="lowerLetter"/>
      <w:lvlText w:val="(%1)"/>
      <w:lvlJc w:val="left"/>
      <w:pPr>
        <w:ind w:left="1267" w:hanging="360"/>
      </w:pPr>
      <w:rPr>
        <w:sz w:val="20"/>
        <w:szCs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8" w15:restartNumberingAfterBreak="0">
    <w:nsid w:val="7F3022D6"/>
    <w:multiLevelType w:val="hybridMultilevel"/>
    <w:tmpl w:val="265E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242262">
    <w:abstractNumId w:val="43"/>
  </w:num>
  <w:num w:numId="2" w16cid:durableId="177819144">
    <w:abstractNumId w:val="43"/>
    <w:lvlOverride w:ilvl="0">
      <w:lvl w:ilvl="0">
        <w:start w:val="1"/>
        <w:numFmt w:val="decimal"/>
        <w:lvlText w:val="%1."/>
        <w:lvlJc w:val="left"/>
        <w:pPr>
          <w:ind w:left="637" w:hanging="547"/>
        </w:pPr>
        <w:rPr>
          <w:rFonts w:ascii="Arial" w:hAnsi="Arial" w:cs="Arial" w:hint="default"/>
          <w:b w:val="0"/>
          <w:i w:val="0"/>
          <w:sz w:val="20"/>
          <w:szCs w:val="20"/>
        </w:rPr>
      </w:lvl>
    </w:lvlOverride>
    <w:lvlOverride w:ilvl="1">
      <w:lvl w:ilvl="1">
        <w:start w:val="1"/>
        <w:numFmt w:val="lowerLetter"/>
        <w:lvlText w:val="(%2)"/>
        <w:lvlJc w:val="left"/>
        <w:pPr>
          <w:ind w:left="1094" w:hanging="547"/>
        </w:pPr>
        <w:rPr>
          <w:rFonts w:ascii="Arial" w:hAnsi="Arial" w:cs="Arial" w:hint="default"/>
          <w:b w:val="0"/>
          <w:sz w:val="20"/>
          <w:szCs w:val="20"/>
        </w:rPr>
      </w:lvl>
    </w:lvlOverride>
    <w:lvlOverride w:ilvl="2">
      <w:lvl w:ilvl="2">
        <w:start w:val="1"/>
        <w:numFmt w:val="lowerRoman"/>
        <w:lvlText w:val="(%3)"/>
        <w:lvlJc w:val="left"/>
        <w:pPr>
          <w:ind w:left="1641" w:hanging="547"/>
        </w:pPr>
        <w:rPr>
          <w:rFonts w:hint="default"/>
        </w:rPr>
      </w:lvl>
    </w:lvlOverride>
    <w:lvlOverride w:ilvl="3">
      <w:lvl w:ilvl="3">
        <w:start w:val="1"/>
        <w:numFmt w:val="lowerLetter"/>
        <w:lvlText w:val="%4."/>
        <w:lvlJc w:val="left"/>
        <w:pPr>
          <w:ind w:left="2188" w:hanging="547"/>
        </w:pPr>
        <w:rPr>
          <w:rFonts w:hint="default"/>
        </w:rPr>
      </w:lvl>
    </w:lvlOverride>
    <w:lvlOverride w:ilvl="4">
      <w:lvl w:ilvl="4">
        <w:start w:val="1"/>
        <w:numFmt w:val="lowerRoman"/>
        <w:lvlText w:val="%5."/>
        <w:lvlJc w:val="left"/>
        <w:pPr>
          <w:ind w:left="2735" w:hanging="547"/>
        </w:pPr>
        <w:rPr>
          <w:rFonts w:hint="default"/>
        </w:rPr>
      </w:lvl>
    </w:lvlOverride>
    <w:lvlOverride w:ilvl="5">
      <w:lvl w:ilvl="5">
        <w:start w:val="1"/>
        <w:numFmt w:val="lowerRoman"/>
        <w:lvlText w:val="(%6)"/>
        <w:lvlJc w:val="left"/>
        <w:pPr>
          <w:ind w:left="3282" w:hanging="547"/>
        </w:pPr>
        <w:rPr>
          <w:rFonts w:hint="default"/>
        </w:rPr>
      </w:lvl>
    </w:lvlOverride>
    <w:lvlOverride w:ilvl="6">
      <w:lvl w:ilvl="6">
        <w:start w:val="1"/>
        <w:numFmt w:val="decimal"/>
        <w:lvlText w:val="%7."/>
        <w:lvlJc w:val="left"/>
        <w:pPr>
          <w:ind w:left="3829" w:hanging="547"/>
        </w:pPr>
        <w:rPr>
          <w:rFonts w:hint="default"/>
        </w:rPr>
      </w:lvl>
    </w:lvlOverride>
    <w:lvlOverride w:ilvl="7">
      <w:lvl w:ilvl="7">
        <w:start w:val="1"/>
        <w:numFmt w:val="lowerLetter"/>
        <w:lvlText w:val="%8."/>
        <w:lvlJc w:val="left"/>
        <w:pPr>
          <w:ind w:left="4376" w:hanging="547"/>
        </w:pPr>
        <w:rPr>
          <w:rFonts w:hint="default"/>
        </w:rPr>
      </w:lvl>
    </w:lvlOverride>
    <w:lvlOverride w:ilvl="8">
      <w:lvl w:ilvl="8">
        <w:start w:val="1"/>
        <w:numFmt w:val="lowerRoman"/>
        <w:lvlText w:val="%9."/>
        <w:lvlJc w:val="left"/>
        <w:pPr>
          <w:ind w:left="4923" w:hanging="547"/>
        </w:pPr>
        <w:rPr>
          <w:rFonts w:hint="default"/>
        </w:rPr>
      </w:lvl>
    </w:lvlOverride>
  </w:num>
  <w:num w:numId="3" w16cid:durableId="1753430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873">
    <w:abstractNumId w:val="50"/>
  </w:num>
  <w:num w:numId="5" w16cid:durableId="1035427579">
    <w:abstractNumId w:val="30"/>
  </w:num>
  <w:num w:numId="6" w16cid:durableId="708341358">
    <w:abstractNumId w:val="38"/>
  </w:num>
  <w:num w:numId="7" w16cid:durableId="218788226">
    <w:abstractNumId w:val="14"/>
  </w:num>
  <w:num w:numId="8" w16cid:durableId="689111344">
    <w:abstractNumId w:val="22"/>
  </w:num>
  <w:num w:numId="9" w16cid:durableId="454980623">
    <w:abstractNumId w:val="53"/>
  </w:num>
  <w:num w:numId="10" w16cid:durableId="1643272839">
    <w:abstractNumId w:val="11"/>
  </w:num>
  <w:num w:numId="11" w16cid:durableId="332411996">
    <w:abstractNumId w:val="49"/>
  </w:num>
  <w:num w:numId="12" w16cid:durableId="574777969">
    <w:abstractNumId w:val="0"/>
  </w:num>
  <w:num w:numId="13" w16cid:durableId="298923512">
    <w:abstractNumId w:val="44"/>
  </w:num>
  <w:num w:numId="14" w16cid:durableId="1896088811">
    <w:abstractNumId w:val="34"/>
  </w:num>
  <w:num w:numId="15" w16cid:durableId="822159515">
    <w:abstractNumId w:val="41"/>
  </w:num>
  <w:num w:numId="16" w16cid:durableId="465398576">
    <w:abstractNumId w:val="56"/>
  </w:num>
  <w:num w:numId="17" w16cid:durableId="1869025379">
    <w:abstractNumId w:val="52"/>
  </w:num>
  <w:num w:numId="18" w16cid:durableId="1303540088">
    <w:abstractNumId w:val="39"/>
  </w:num>
  <w:num w:numId="19" w16cid:durableId="645672828">
    <w:abstractNumId w:val="28"/>
  </w:num>
  <w:num w:numId="20" w16cid:durableId="322507814">
    <w:abstractNumId w:val="19"/>
  </w:num>
  <w:num w:numId="21" w16cid:durableId="1699963915">
    <w:abstractNumId w:val="37"/>
  </w:num>
  <w:num w:numId="22" w16cid:durableId="154566309">
    <w:abstractNumId w:val="21"/>
  </w:num>
  <w:num w:numId="23" w16cid:durableId="1242980937">
    <w:abstractNumId w:val="57"/>
  </w:num>
  <w:num w:numId="24" w16cid:durableId="96681188">
    <w:abstractNumId w:val="54"/>
  </w:num>
  <w:num w:numId="25" w16cid:durableId="1495534659">
    <w:abstractNumId w:val="46"/>
  </w:num>
  <w:num w:numId="26" w16cid:durableId="1937592487">
    <w:abstractNumId w:val="5"/>
  </w:num>
  <w:num w:numId="27" w16cid:durableId="1659335167">
    <w:abstractNumId w:val="8"/>
  </w:num>
  <w:num w:numId="28" w16cid:durableId="1483502846">
    <w:abstractNumId w:val="9"/>
  </w:num>
  <w:num w:numId="29" w16cid:durableId="1036350822">
    <w:abstractNumId w:val="55"/>
  </w:num>
  <w:num w:numId="30" w16cid:durableId="986055379">
    <w:abstractNumId w:val="29"/>
  </w:num>
  <w:num w:numId="31" w16cid:durableId="185869861">
    <w:abstractNumId w:val="45"/>
  </w:num>
  <w:num w:numId="32" w16cid:durableId="1734887901">
    <w:abstractNumId w:val="7"/>
  </w:num>
  <w:num w:numId="33" w16cid:durableId="1442794745">
    <w:abstractNumId w:val="58"/>
  </w:num>
  <w:num w:numId="34" w16cid:durableId="898368398">
    <w:abstractNumId w:val="31"/>
  </w:num>
  <w:num w:numId="35" w16cid:durableId="1326468030">
    <w:abstractNumId w:val="16"/>
  </w:num>
  <w:num w:numId="36" w16cid:durableId="1906404908">
    <w:abstractNumId w:val="15"/>
  </w:num>
  <w:num w:numId="37" w16cid:durableId="425275182">
    <w:abstractNumId w:val="3"/>
  </w:num>
  <w:num w:numId="38" w16cid:durableId="1026177059">
    <w:abstractNumId w:val="40"/>
  </w:num>
  <w:num w:numId="39" w16cid:durableId="1284993616">
    <w:abstractNumId w:val="2"/>
  </w:num>
  <w:num w:numId="40" w16cid:durableId="2100903614">
    <w:abstractNumId w:val="25"/>
  </w:num>
  <w:num w:numId="41" w16cid:durableId="1005211201">
    <w:abstractNumId w:val="33"/>
  </w:num>
  <w:num w:numId="42" w16cid:durableId="446586250">
    <w:abstractNumId w:val="20"/>
  </w:num>
  <w:num w:numId="43" w16cid:durableId="349185584">
    <w:abstractNumId w:val="42"/>
  </w:num>
  <w:num w:numId="44" w16cid:durableId="212892322">
    <w:abstractNumId w:val="18"/>
  </w:num>
  <w:num w:numId="45" w16cid:durableId="849677952">
    <w:abstractNumId w:val="48"/>
  </w:num>
  <w:num w:numId="46" w16cid:durableId="2070877903">
    <w:abstractNumId w:val="12"/>
  </w:num>
  <w:num w:numId="47" w16cid:durableId="2088306957">
    <w:abstractNumId w:val="47"/>
  </w:num>
  <w:num w:numId="48" w16cid:durableId="945233102">
    <w:abstractNumId w:val="4"/>
  </w:num>
  <w:num w:numId="49" w16cid:durableId="246573566">
    <w:abstractNumId w:val="1"/>
  </w:num>
  <w:num w:numId="50" w16cid:durableId="649407073">
    <w:abstractNumId w:val="36"/>
  </w:num>
  <w:num w:numId="51" w16cid:durableId="119496728">
    <w:abstractNumId w:val="6"/>
  </w:num>
  <w:num w:numId="52" w16cid:durableId="1194616442">
    <w:abstractNumId w:val="51"/>
  </w:num>
  <w:num w:numId="53" w16cid:durableId="74086460">
    <w:abstractNumId w:val="35"/>
  </w:num>
  <w:num w:numId="54" w16cid:durableId="648487050">
    <w:abstractNumId w:val="24"/>
  </w:num>
  <w:num w:numId="55" w16cid:durableId="750734034">
    <w:abstractNumId w:val="23"/>
  </w:num>
  <w:num w:numId="56" w16cid:durableId="1131287007">
    <w:abstractNumId w:val="26"/>
  </w:num>
  <w:num w:numId="57" w16cid:durableId="482358751">
    <w:abstractNumId w:val="27"/>
  </w:num>
  <w:num w:numId="58" w16cid:durableId="220333207">
    <w:abstractNumId w:val="32"/>
  </w:num>
  <w:num w:numId="59" w16cid:durableId="399402220">
    <w:abstractNumId w:val="20"/>
    <w:lvlOverride w:ilvl="0">
      <w:lvl w:ilvl="0">
        <w:start w:val="1"/>
        <w:numFmt w:val="upperLetter"/>
        <w:pStyle w:val="Section"/>
        <w:lvlText w:val="Section %1."/>
        <w:lvlJc w:val="left"/>
        <w:pPr>
          <w:ind w:left="1642" w:hanging="1642"/>
        </w:pPr>
        <w:rPr>
          <w:rFonts w:ascii="Arial" w:hAnsi="Arial" w:hint="default"/>
          <w:b/>
          <w:i w:val="0"/>
          <w:sz w:val="28"/>
        </w:rPr>
      </w:lvl>
    </w:lvlOverride>
  </w:num>
  <w:num w:numId="60" w16cid:durableId="1518038171">
    <w:abstractNumId w:val="13"/>
  </w:num>
  <w:num w:numId="61" w16cid:durableId="94299929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680"/>
    <w:rsid w:val="00000429"/>
    <w:rsid w:val="00000A8B"/>
    <w:rsid w:val="00002D50"/>
    <w:rsid w:val="000032D4"/>
    <w:rsid w:val="00003577"/>
    <w:rsid w:val="00005990"/>
    <w:rsid w:val="000063AA"/>
    <w:rsid w:val="000135F4"/>
    <w:rsid w:val="0002025E"/>
    <w:rsid w:val="00020EEF"/>
    <w:rsid w:val="00023F2B"/>
    <w:rsid w:val="00024E2E"/>
    <w:rsid w:val="000255FF"/>
    <w:rsid w:val="00025A91"/>
    <w:rsid w:val="0002700F"/>
    <w:rsid w:val="00032E3A"/>
    <w:rsid w:val="00033198"/>
    <w:rsid w:val="00035415"/>
    <w:rsid w:val="000371BF"/>
    <w:rsid w:val="0004142A"/>
    <w:rsid w:val="00042265"/>
    <w:rsid w:val="00042B21"/>
    <w:rsid w:val="00043365"/>
    <w:rsid w:val="000441C7"/>
    <w:rsid w:val="00044F2F"/>
    <w:rsid w:val="000464F1"/>
    <w:rsid w:val="00046F7B"/>
    <w:rsid w:val="00047591"/>
    <w:rsid w:val="00051A40"/>
    <w:rsid w:val="00054784"/>
    <w:rsid w:val="00054C69"/>
    <w:rsid w:val="0005687E"/>
    <w:rsid w:val="00057832"/>
    <w:rsid w:val="00062EB4"/>
    <w:rsid w:val="0006388C"/>
    <w:rsid w:val="000647F8"/>
    <w:rsid w:val="00064D90"/>
    <w:rsid w:val="00066724"/>
    <w:rsid w:val="0006774F"/>
    <w:rsid w:val="000678C9"/>
    <w:rsid w:val="000718DE"/>
    <w:rsid w:val="000728F1"/>
    <w:rsid w:val="00074FAC"/>
    <w:rsid w:val="000751C2"/>
    <w:rsid w:val="00076730"/>
    <w:rsid w:val="00076E1B"/>
    <w:rsid w:val="000832AF"/>
    <w:rsid w:val="00083631"/>
    <w:rsid w:val="00091210"/>
    <w:rsid w:val="00091C77"/>
    <w:rsid w:val="00092059"/>
    <w:rsid w:val="00092C3A"/>
    <w:rsid w:val="00092E9B"/>
    <w:rsid w:val="00093651"/>
    <w:rsid w:val="00093A67"/>
    <w:rsid w:val="0009485D"/>
    <w:rsid w:val="0009562E"/>
    <w:rsid w:val="00095813"/>
    <w:rsid w:val="00096F13"/>
    <w:rsid w:val="00096F8D"/>
    <w:rsid w:val="000A052C"/>
    <w:rsid w:val="000A7A95"/>
    <w:rsid w:val="000B16AB"/>
    <w:rsid w:val="000B440E"/>
    <w:rsid w:val="000B5B03"/>
    <w:rsid w:val="000C2252"/>
    <w:rsid w:val="000C469B"/>
    <w:rsid w:val="000C5547"/>
    <w:rsid w:val="000C7A73"/>
    <w:rsid w:val="000D0276"/>
    <w:rsid w:val="000D16F2"/>
    <w:rsid w:val="000D45E1"/>
    <w:rsid w:val="000D6F32"/>
    <w:rsid w:val="000D7677"/>
    <w:rsid w:val="000D78CF"/>
    <w:rsid w:val="000D7C3B"/>
    <w:rsid w:val="000E0426"/>
    <w:rsid w:val="000E0CFE"/>
    <w:rsid w:val="000E11B8"/>
    <w:rsid w:val="000E6522"/>
    <w:rsid w:val="000F22B9"/>
    <w:rsid w:val="000F2522"/>
    <w:rsid w:val="000F34F0"/>
    <w:rsid w:val="000F3EF5"/>
    <w:rsid w:val="000F4696"/>
    <w:rsid w:val="000F62C8"/>
    <w:rsid w:val="00101C8C"/>
    <w:rsid w:val="00101DB3"/>
    <w:rsid w:val="00102801"/>
    <w:rsid w:val="00102D1A"/>
    <w:rsid w:val="0010640A"/>
    <w:rsid w:val="00111418"/>
    <w:rsid w:val="00115227"/>
    <w:rsid w:val="001156C2"/>
    <w:rsid w:val="00115D8D"/>
    <w:rsid w:val="00120765"/>
    <w:rsid w:val="00120C81"/>
    <w:rsid w:val="001232C6"/>
    <w:rsid w:val="00126563"/>
    <w:rsid w:val="0012697A"/>
    <w:rsid w:val="00127621"/>
    <w:rsid w:val="0013212B"/>
    <w:rsid w:val="00132712"/>
    <w:rsid w:val="001359EA"/>
    <w:rsid w:val="001369B4"/>
    <w:rsid w:val="00137DAD"/>
    <w:rsid w:val="00140262"/>
    <w:rsid w:val="00143ED6"/>
    <w:rsid w:val="001448B9"/>
    <w:rsid w:val="001453E1"/>
    <w:rsid w:val="001470BE"/>
    <w:rsid w:val="00147489"/>
    <w:rsid w:val="00147D39"/>
    <w:rsid w:val="001508DF"/>
    <w:rsid w:val="001524CF"/>
    <w:rsid w:val="0015293C"/>
    <w:rsid w:val="0015432B"/>
    <w:rsid w:val="00154AC9"/>
    <w:rsid w:val="0015591E"/>
    <w:rsid w:val="001561E6"/>
    <w:rsid w:val="00156576"/>
    <w:rsid w:val="001568F0"/>
    <w:rsid w:val="001602FF"/>
    <w:rsid w:val="00163460"/>
    <w:rsid w:val="0016384B"/>
    <w:rsid w:val="00164393"/>
    <w:rsid w:val="00164B17"/>
    <w:rsid w:val="001651FB"/>
    <w:rsid w:val="00172095"/>
    <w:rsid w:val="0017276D"/>
    <w:rsid w:val="001727A0"/>
    <w:rsid w:val="001733E5"/>
    <w:rsid w:val="00176BF3"/>
    <w:rsid w:val="0017720B"/>
    <w:rsid w:val="00180268"/>
    <w:rsid w:val="001804B7"/>
    <w:rsid w:val="00180D5A"/>
    <w:rsid w:val="00182421"/>
    <w:rsid w:val="001828D6"/>
    <w:rsid w:val="00182DC5"/>
    <w:rsid w:val="00183BA7"/>
    <w:rsid w:val="001848F0"/>
    <w:rsid w:val="00186A18"/>
    <w:rsid w:val="00186C4B"/>
    <w:rsid w:val="00187104"/>
    <w:rsid w:val="00190500"/>
    <w:rsid w:val="001969FE"/>
    <w:rsid w:val="001A0939"/>
    <w:rsid w:val="001A1B57"/>
    <w:rsid w:val="001A4ADA"/>
    <w:rsid w:val="001A56E6"/>
    <w:rsid w:val="001A7880"/>
    <w:rsid w:val="001B039E"/>
    <w:rsid w:val="001B2949"/>
    <w:rsid w:val="001B447A"/>
    <w:rsid w:val="001B4926"/>
    <w:rsid w:val="001B60B5"/>
    <w:rsid w:val="001C0A81"/>
    <w:rsid w:val="001C3840"/>
    <w:rsid w:val="001C695D"/>
    <w:rsid w:val="001D0448"/>
    <w:rsid w:val="001D17C5"/>
    <w:rsid w:val="001D238F"/>
    <w:rsid w:val="001D6406"/>
    <w:rsid w:val="001D6C90"/>
    <w:rsid w:val="001E0FA3"/>
    <w:rsid w:val="001E2A88"/>
    <w:rsid w:val="001E521F"/>
    <w:rsid w:val="001E7BBF"/>
    <w:rsid w:val="001F05BB"/>
    <w:rsid w:val="001F489E"/>
    <w:rsid w:val="001F67E0"/>
    <w:rsid w:val="001F7223"/>
    <w:rsid w:val="001F7749"/>
    <w:rsid w:val="002002B8"/>
    <w:rsid w:val="00201BCC"/>
    <w:rsid w:val="00201EC5"/>
    <w:rsid w:val="00201F5B"/>
    <w:rsid w:val="002068D8"/>
    <w:rsid w:val="00210688"/>
    <w:rsid w:val="00213D30"/>
    <w:rsid w:val="00221937"/>
    <w:rsid w:val="0022322F"/>
    <w:rsid w:val="0022338F"/>
    <w:rsid w:val="00225859"/>
    <w:rsid w:val="00225AD4"/>
    <w:rsid w:val="002263FA"/>
    <w:rsid w:val="00226429"/>
    <w:rsid w:val="0022696B"/>
    <w:rsid w:val="0022735C"/>
    <w:rsid w:val="00227F3C"/>
    <w:rsid w:val="002315B2"/>
    <w:rsid w:val="00231618"/>
    <w:rsid w:val="0023341B"/>
    <w:rsid w:val="002348CA"/>
    <w:rsid w:val="00237E11"/>
    <w:rsid w:val="002412A7"/>
    <w:rsid w:val="00243734"/>
    <w:rsid w:val="0024733B"/>
    <w:rsid w:val="00252A28"/>
    <w:rsid w:val="00252AB1"/>
    <w:rsid w:val="00256832"/>
    <w:rsid w:val="00257CF0"/>
    <w:rsid w:val="00261DCD"/>
    <w:rsid w:val="00263C16"/>
    <w:rsid w:val="00264E76"/>
    <w:rsid w:val="00265D28"/>
    <w:rsid w:val="002667D6"/>
    <w:rsid w:val="00266F92"/>
    <w:rsid w:val="00277B43"/>
    <w:rsid w:val="00281A3F"/>
    <w:rsid w:val="00282423"/>
    <w:rsid w:val="00284696"/>
    <w:rsid w:val="0028485F"/>
    <w:rsid w:val="002940EB"/>
    <w:rsid w:val="002A1021"/>
    <w:rsid w:val="002A28A8"/>
    <w:rsid w:val="002A31B8"/>
    <w:rsid w:val="002A3F74"/>
    <w:rsid w:val="002A4F90"/>
    <w:rsid w:val="002A5F95"/>
    <w:rsid w:val="002A78E6"/>
    <w:rsid w:val="002B307F"/>
    <w:rsid w:val="002B3713"/>
    <w:rsid w:val="002B67E9"/>
    <w:rsid w:val="002B7146"/>
    <w:rsid w:val="002B73CB"/>
    <w:rsid w:val="002C02D8"/>
    <w:rsid w:val="002C0C1F"/>
    <w:rsid w:val="002C2C27"/>
    <w:rsid w:val="002C4B74"/>
    <w:rsid w:val="002C5C72"/>
    <w:rsid w:val="002C5C9F"/>
    <w:rsid w:val="002C7D40"/>
    <w:rsid w:val="002D481E"/>
    <w:rsid w:val="002D6EDF"/>
    <w:rsid w:val="002D75C7"/>
    <w:rsid w:val="002E1194"/>
    <w:rsid w:val="002E33D8"/>
    <w:rsid w:val="002E5730"/>
    <w:rsid w:val="002E778A"/>
    <w:rsid w:val="002F15CE"/>
    <w:rsid w:val="002F3680"/>
    <w:rsid w:val="002F4327"/>
    <w:rsid w:val="002F7B4A"/>
    <w:rsid w:val="003040A7"/>
    <w:rsid w:val="003041EB"/>
    <w:rsid w:val="0030554A"/>
    <w:rsid w:val="00306351"/>
    <w:rsid w:val="0030728E"/>
    <w:rsid w:val="00311210"/>
    <w:rsid w:val="003114F6"/>
    <w:rsid w:val="00311969"/>
    <w:rsid w:val="003163B3"/>
    <w:rsid w:val="00316526"/>
    <w:rsid w:val="003236A4"/>
    <w:rsid w:val="00323B2A"/>
    <w:rsid w:val="00324AC3"/>
    <w:rsid w:val="00326600"/>
    <w:rsid w:val="0032792E"/>
    <w:rsid w:val="003322FE"/>
    <w:rsid w:val="0033689A"/>
    <w:rsid w:val="0033690C"/>
    <w:rsid w:val="0034075F"/>
    <w:rsid w:val="00340C47"/>
    <w:rsid w:val="00342A67"/>
    <w:rsid w:val="003459A5"/>
    <w:rsid w:val="003466A8"/>
    <w:rsid w:val="00347F57"/>
    <w:rsid w:val="003516F3"/>
    <w:rsid w:val="00352BF8"/>
    <w:rsid w:val="00353ADC"/>
    <w:rsid w:val="00353FE1"/>
    <w:rsid w:val="003559D2"/>
    <w:rsid w:val="00356EE8"/>
    <w:rsid w:val="003576E4"/>
    <w:rsid w:val="003614AA"/>
    <w:rsid w:val="00365941"/>
    <w:rsid w:val="00366208"/>
    <w:rsid w:val="00370475"/>
    <w:rsid w:val="00387A38"/>
    <w:rsid w:val="00390679"/>
    <w:rsid w:val="00391AD6"/>
    <w:rsid w:val="00391D07"/>
    <w:rsid w:val="003A1A3A"/>
    <w:rsid w:val="003A2317"/>
    <w:rsid w:val="003A3165"/>
    <w:rsid w:val="003A3FB3"/>
    <w:rsid w:val="003A4E90"/>
    <w:rsid w:val="003A5EFE"/>
    <w:rsid w:val="003A78BB"/>
    <w:rsid w:val="003B03C2"/>
    <w:rsid w:val="003B08E2"/>
    <w:rsid w:val="003B28DE"/>
    <w:rsid w:val="003B32CE"/>
    <w:rsid w:val="003B5E53"/>
    <w:rsid w:val="003C0EBC"/>
    <w:rsid w:val="003C2BB1"/>
    <w:rsid w:val="003C6F90"/>
    <w:rsid w:val="003C75F1"/>
    <w:rsid w:val="003D16A9"/>
    <w:rsid w:val="003E1076"/>
    <w:rsid w:val="003E162C"/>
    <w:rsid w:val="003E341B"/>
    <w:rsid w:val="003E3F10"/>
    <w:rsid w:val="003F0761"/>
    <w:rsid w:val="003F2C74"/>
    <w:rsid w:val="003F5047"/>
    <w:rsid w:val="003F5F9F"/>
    <w:rsid w:val="003F6DB0"/>
    <w:rsid w:val="00404258"/>
    <w:rsid w:val="00404701"/>
    <w:rsid w:val="004050EA"/>
    <w:rsid w:val="00411456"/>
    <w:rsid w:val="00411923"/>
    <w:rsid w:val="004138A7"/>
    <w:rsid w:val="00413BC6"/>
    <w:rsid w:val="00415999"/>
    <w:rsid w:val="00415AE4"/>
    <w:rsid w:val="004225AD"/>
    <w:rsid w:val="004242A6"/>
    <w:rsid w:val="00426D42"/>
    <w:rsid w:val="00435501"/>
    <w:rsid w:val="00440042"/>
    <w:rsid w:val="004407AA"/>
    <w:rsid w:val="00441B04"/>
    <w:rsid w:val="00444EE9"/>
    <w:rsid w:val="004500B8"/>
    <w:rsid w:val="0045053A"/>
    <w:rsid w:val="0045330B"/>
    <w:rsid w:val="0045725B"/>
    <w:rsid w:val="0045728E"/>
    <w:rsid w:val="00457490"/>
    <w:rsid w:val="00457932"/>
    <w:rsid w:val="00460A20"/>
    <w:rsid w:val="00460FB8"/>
    <w:rsid w:val="0046533D"/>
    <w:rsid w:val="00466885"/>
    <w:rsid w:val="004671E9"/>
    <w:rsid w:val="00471A49"/>
    <w:rsid w:val="00473754"/>
    <w:rsid w:val="00476FA9"/>
    <w:rsid w:val="004776A6"/>
    <w:rsid w:val="0048021F"/>
    <w:rsid w:val="00480EB2"/>
    <w:rsid w:val="00482067"/>
    <w:rsid w:val="00484048"/>
    <w:rsid w:val="004852B5"/>
    <w:rsid w:val="00486969"/>
    <w:rsid w:val="00486F3B"/>
    <w:rsid w:val="00495913"/>
    <w:rsid w:val="00495B41"/>
    <w:rsid w:val="004963E0"/>
    <w:rsid w:val="00496E58"/>
    <w:rsid w:val="00497805"/>
    <w:rsid w:val="00497B82"/>
    <w:rsid w:val="004A08D1"/>
    <w:rsid w:val="004A5880"/>
    <w:rsid w:val="004B3241"/>
    <w:rsid w:val="004B5430"/>
    <w:rsid w:val="004B6145"/>
    <w:rsid w:val="004C23C0"/>
    <w:rsid w:val="004C33CA"/>
    <w:rsid w:val="004C39FC"/>
    <w:rsid w:val="004D0B46"/>
    <w:rsid w:val="004D26C6"/>
    <w:rsid w:val="004D3D7B"/>
    <w:rsid w:val="004D55AB"/>
    <w:rsid w:val="004D7505"/>
    <w:rsid w:val="004D7C1A"/>
    <w:rsid w:val="004D7D53"/>
    <w:rsid w:val="004E367B"/>
    <w:rsid w:val="004E3E0F"/>
    <w:rsid w:val="004F2350"/>
    <w:rsid w:val="004F276A"/>
    <w:rsid w:val="004F2E63"/>
    <w:rsid w:val="00503D57"/>
    <w:rsid w:val="00510327"/>
    <w:rsid w:val="0051160D"/>
    <w:rsid w:val="0051367C"/>
    <w:rsid w:val="00517CD8"/>
    <w:rsid w:val="00520AAC"/>
    <w:rsid w:val="00521A3B"/>
    <w:rsid w:val="00526B9D"/>
    <w:rsid w:val="00526BD4"/>
    <w:rsid w:val="0052757B"/>
    <w:rsid w:val="005301E6"/>
    <w:rsid w:val="00531732"/>
    <w:rsid w:val="0053284B"/>
    <w:rsid w:val="00532A26"/>
    <w:rsid w:val="00533169"/>
    <w:rsid w:val="00534DEF"/>
    <w:rsid w:val="00535C9D"/>
    <w:rsid w:val="005361E9"/>
    <w:rsid w:val="00540BFE"/>
    <w:rsid w:val="005411C7"/>
    <w:rsid w:val="00542DC8"/>
    <w:rsid w:val="00542F5E"/>
    <w:rsid w:val="00543320"/>
    <w:rsid w:val="0054370D"/>
    <w:rsid w:val="00544520"/>
    <w:rsid w:val="00544B02"/>
    <w:rsid w:val="00547CDB"/>
    <w:rsid w:val="00550845"/>
    <w:rsid w:val="00550E05"/>
    <w:rsid w:val="00555C13"/>
    <w:rsid w:val="00557717"/>
    <w:rsid w:val="00557F4C"/>
    <w:rsid w:val="0056011D"/>
    <w:rsid w:val="0056076C"/>
    <w:rsid w:val="00560D22"/>
    <w:rsid w:val="00562560"/>
    <w:rsid w:val="00564091"/>
    <w:rsid w:val="00564F7D"/>
    <w:rsid w:val="005650ED"/>
    <w:rsid w:val="0056582D"/>
    <w:rsid w:val="00565DF8"/>
    <w:rsid w:val="00572814"/>
    <w:rsid w:val="00572B71"/>
    <w:rsid w:val="00575132"/>
    <w:rsid w:val="005777A7"/>
    <w:rsid w:val="005800F7"/>
    <w:rsid w:val="00582F75"/>
    <w:rsid w:val="00583D5B"/>
    <w:rsid w:val="00595F10"/>
    <w:rsid w:val="0059620A"/>
    <w:rsid w:val="0059750E"/>
    <w:rsid w:val="005A05AF"/>
    <w:rsid w:val="005A265A"/>
    <w:rsid w:val="005A540E"/>
    <w:rsid w:val="005B2114"/>
    <w:rsid w:val="005B21AA"/>
    <w:rsid w:val="005B23B2"/>
    <w:rsid w:val="005B3BAF"/>
    <w:rsid w:val="005C13B0"/>
    <w:rsid w:val="005C4EFE"/>
    <w:rsid w:val="005C6068"/>
    <w:rsid w:val="005C6D9E"/>
    <w:rsid w:val="005D1657"/>
    <w:rsid w:val="005D1F23"/>
    <w:rsid w:val="005D31BA"/>
    <w:rsid w:val="005D584C"/>
    <w:rsid w:val="005D5BF2"/>
    <w:rsid w:val="005D5C1E"/>
    <w:rsid w:val="005D6A1E"/>
    <w:rsid w:val="005E0AB5"/>
    <w:rsid w:val="005E10EE"/>
    <w:rsid w:val="005E5069"/>
    <w:rsid w:val="005E7016"/>
    <w:rsid w:val="005F08A1"/>
    <w:rsid w:val="006021C6"/>
    <w:rsid w:val="00606C8C"/>
    <w:rsid w:val="00607C8A"/>
    <w:rsid w:val="006102CB"/>
    <w:rsid w:val="00610E85"/>
    <w:rsid w:val="00612267"/>
    <w:rsid w:val="00613D00"/>
    <w:rsid w:val="00616DF5"/>
    <w:rsid w:val="006212B7"/>
    <w:rsid w:val="00622CE2"/>
    <w:rsid w:val="0062441E"/>
    <w:rsid w:val="00624ED0"/>
    <w:rsid w:val="00630530"/>
    <w:rsid w:val="00633227"/>
    <w:rsid w:val="00633702"/>
    <w:rsid w:val="00634F7D"/>
    <w:rsid w:val="0063643C"/>
    <w:rsid w:val="006411EF"/>
    <w:rsid w:val="00641802"/>
    <w:rsid w:val="00641D61"/>
    <w:rsid w:val="00641E63"/>
    <w:rsid w:val="00642250"/>
    <w:rsid w:val="00642C93"/>
    <w:rsid w:val="006466BF"/>
    <w:rsid w:val="00646C44"/>
    <w:rsid w:val="00654165"/>
    <w:rsid w:val="00656102"/>
    <w:rsid w:val="00657844"/>
    <w:rsid w:val="0066146C"/>
    <w:rsid w:val="00662032"/>
    <w:rsid w:val="00662682"/>
    <w:rsid w:val="00663691"/>
    <w:rsid w:val="006712BD"/>
    <w:rsid w:val="00673BE3"/>
    <w:rsid w:val="00674CC2"/>
    <w:rsid w:val="00677C66"/>
    <w:rsid w:val="006802E9"/>
    <w:rsid w:val="00682255"/>
    <w:rsid w:val="0068342D"/>
    <w:rsid w:val="0068682A"/>
    <w:rsid w:val="00686F91"/>
    <w:rsid w:val="00690A42"/>
    <w:rsid w:val="00690AA0"/>
    <w:rsid w:val="00690D62"/>
    <w:rsid w:val="006917A1"/>
    <w:rsid w:val="006954EB"/>
    <w:rsid w:val="00695873"/>
    <w:rsid w:val="00697BA3"/>
    <w:rsid w:val="006A50F0"/>
    <w:rsid w:val="006B3508"/>
    <w:rsid w:val="006B48C5"/>
    <w:rsid w:val="006C22A6"/>
    <w:rsid w:val="006C76A5"/>
    <w:rsid w:val="006D2618"/>
    <w:rsid w:val="006D3D86"/>
    <w:rsid w:val="006D5959"/>
    <w:rsid w:val="006D6156"/>
    <w:rsid w:val="006D70F4"/>
    <w:rsid w:val="006D7CA1"/>
    <w:rsid w:val="006F26AA"/>
    <w:rsid w:val="006F4CDD"/>
    <w:rsid w:val="006F57DB"/>
    <w:rsid w:val="00700CBC"/>
    <w:rsid w:val="00700DBC"/>
    <w:rsid w:val="007016FC"/>
    <w:rsid w:val="00701C1C"/>
    <w:rsid w:val="00701F47"/>
    <w:rsid w:val="00702505"/>
    <w:rsid w:val="0070372F"/>
    <w:rsid w:val="00703F96"/>
    <w:rsid w:val="00704249"/>
    <w:rsid w:val="007070D1"/>
    <w:rsid w:val="0071307E"/>
    <w:rsid w:val="00714F1D"/>
    <w:rsid w:val="007155F5"/>
    <w:rsid w:val="0072107C"/>
    <w:rsid w:val="00721195"/>
    <w:rsid w:val="007214DC"/>
    <w:rsid w:val="007238D2"/>
    <w:rsid w:val="00724338"/>
    <w:rsid w:val="00724E16"/>
    <w:rsid w:val="007268DA"/>
    <w:rsid w:val="007274E8"/>
    <w:rsid w:val="007379A7"/>
    <w:rsid w:val="007409D4"/>
    <w:rsid w:val="00741EBE"/>
    <w:rsid w:val="00745077"/>
    <w:rsid w:val="0075062E"/>
    <w:rsid w:val="00752071"/>
    <w:rsid w:val="00753484"/>
    <w:rsid w:val="00755BEA"/>
    <w:rsid w:val="00756253"/>
    <w:rsid w:val="007568FC"/>
    <w:rsid w:val="00760018"/>
    <w:rsid w:val="007674B6"/>
    <w:rsid w:val="00767E33"/>
    <w:rsid w:val="00767E52"/>
    <w:rsid w:val="00770648"/>
    <w:rsid w:val="00776731"/>
    <w:rsid w:val="00777236"/>
    <w:rsid w:val="00785377"/>
    <w:rsid w:val="00785DA9"/>
    <w:rsid w:val="00785FB3"/>
    <w:rsid w:val="00787776"/>
    <w:rsid w:val="00791DCA"/>
    <w:rsid w:val="007921BF"/>
    <w:rsid w:val="00792217"/>
    <w:rsid w:val="0079352B"/>
    <w:rsid w:val="00797421"/>
    <w:rsid w:val="007A1CED"/>
    <w:rsid w:val="007A58A4"/>
    <w:rsid w:val="007B0224"/>
    <w:rsid w:val="007B2198"/>
    <w:rsid w:val="007B2F49"/>
    <w:rsid w:val="007B314E"/>
    <w:rsid w:val="007B3CDA"/>
    <w:rsid w:val="007B4A0D"/>
    <w:rsid w:val="007B6337"/>
    <w:rsid w:val="007C1062"/>
    <w:rsid w:val="007C1192"/>
    <w:rsid w:val="007C49F4"/>
    <w:rsid w:val="007C794A"/>
    <w:rsid w:val="007C7EA3"/>
    <w:rsid w:val="007D0E10"/>
    <w:rsid w:val="007D0E5A"/>
    <w:rsid w:val="007D3632"/>
    <w:rsid w:val="007D4392"/>
    <w:rsid w:val="007E14FC"/>
    <w:rsid w:val="007E2A48"/>
    <w:rsid w:val="007E4560"/>
    <w:rsid w:val="007E5FB6"/>
    <w:rsid w:val="007E6355"/>
    <w:rsid w:val="007E7372"/>
    <w:rsid w:val="007E7D4D"/>
    <w:rsid w:val="007E7FC0"/>
    <w:rsid w:val="007E7FD0"/>
    <w:rsid w:val="007F0CF6"/>
    <w:rsid w:val="007F1A9B"/>
    <w:rsid w:val="007F2FE4"/>
    <w:rsid w:val="007F3C56"/>
    <w:rsid w:val="00801983"/>
    <w:rsid w:val="0080221D"/>
    <w:rsid w:val="00804385"/>
    <w:rsid w:val="008056D1"/>
    <w:rsid w:val="00805CE9"/>
    <w:rsid w:val="0080746A"/>
    <w:rsid w:val="0081122C"/>
    <w:rsid w:val="008154C6"/>
    <w:rsid w:val="00816151"/>
    <w:rsid w:val="0081680A"/>
    <w:rsid w:val="00816E5F"/>
    <w:rsid w:val="0082096F"/>
    <w:rsid w:val="00821E44"/>
    <w:rsid w:val="00823206"/>
    <w:rsid w:val="008279CF"/>
    <w:rsid w:val="008310DA"/>
    <w:rsid w:val="00831589"/>
    <w:rsid w:val="00831890"/>
    <w:rsid w:val="00831A1F"/>
    <w:rsid w:val="00834B04"/>
    <w:rsid w:val="00836F04"/>
    <w:rsid w:val="0083750F"/>
    <w:rsid w:val="00841FCE"/>
    <w:rsid w:val="0084392C"/>
    <w:rsid w:val="008452AA"/>
    <w:rsid w:val="00846144"/>
    <w:rsid w:val="00847985"/>
    <w:rsid w:val="008502DD"/>
    <w:rsid w:val="0085060C"/>
    <w:rsid w:val="00850C02"/>
    <w:rsid w:val="0085359D"/>
    <w:rsid w:val="0085416A"/>
    <w:rsid w:val="008621B8"/>
    <w:rsid w:val="00862C04"/>
    <w:rsid w:val="008636BA"/>
    <w:rsid w:val="00864658"/>
    <w:rsid w:val="00864EC6"/>
    <w:rsid w:val="00865BD9"/>
    <w:rsid w:val="00865F9B"/>
    <w:rsid w:val="0087049E"/>
    <w:rsid w:val="0087336A"/>
    <w:rsid w:val="008734CB"/>
    <w:rsid w:val="00873514"/>
    <w:rsid w:val="0087395E"/>
    <w:rsid w:val="008746C1"/>
    <w:rsid w:val="008766DD"/>
    <w:rsid w:val="00880D5F"/>
    <w:rsid w:val="00881B58"/>
    <w:rsid w:val="0088644E"/>
    <w:rsid w:val="008915BE"/>
    <w:rsid w:val="008933F2"/>
    <w:rsid w:val="008A1073"/>
    <w:rsid w:val="008A403D"/>
    <w:rsid w:val="008A43F9"/>
    <w:rsid w:val="008B47EC"/>
    <w:rsid w:val="008B5823"/>
    <w:rsid w:val="008B5D11"/>
    <w:rsid w:val="008B6EF7"/>
    <w:rsid w:val="008B72DD"/>
    <w:rsid w:val="008C1F8D"/>
    <w:rsid w:val="008C6881"/>
    <w:rsid w:val="008C7AC3"/>
    <w:rsid w:val="008D55F1"/>
    <w:rsid w:val="008E0709"/>
    <w:rsid w:val="008E2B2B"/>
    <w:rsid w:val="008E4844"/>
    <w:rsid w:val="008E4BF5"/>
    <w:rsid w:val="008F1DB6"/>
    <w:rsid w:val="008F256C"/>
    <w:rsid w:val="008F3562"/>
    <w:rsid w:val="008F384B"/>
    <w:rsid w:val="008F5B38"/>
    <w:rsid w:val="008F5D9C"/>
    <w:rsid w:val="008F678C"/>
    <w:rsid w:val="008F6805"/>
    <w:rsid w:val="008F68B6"/>
    <w:rsid w:val="0090027F"/>
    <w:rsid w:val="00900DDD"/>
    <w:rsid w:val="00901B20"/>
    <w:rsid w:val="009025DB"/>
    <w:rsid w:val="00907695"/>
    <w:rsid w:val="0091075D"/>
    <w:rsid w:val="00910E90"/>
    <w:rsid w:val="00915297"/>
    <w:rsid w:val="00920D65"/>
    <w:rsid w:val="00922504"/>
    <w:rsid w:val="009233BC"/>
    <w:rsid w:val="00925286"/>
    <w:rsid w:val="0092770B"/>
    <w:rsid w:val="009308BF"/>
    <w:rsid w:val="00933852"/>
    <w:rsid w:val="00933DF9"/>
    <w:rsid w:val="00936370"/>
    <w:rsid w:val="00936FCC"/>
    <w:rsid w:val="0094053F"/>
    <w:rsid w:val="00943BC3"/>
    <w:rsid w:val="00946F85"/>
    <w:rsid w:val="00947D6E"/>
    <w:rsid w:val="00950FEA"/>
    <w:rsid w:val="009540D0"/>
    <w:rsid w:val="00957BA0"/>
    <w:rsid w:val="0096548F"/>
    <w:rsid w:val="0096797D"/>
    <w:rsid w:val="00970149"/>
    <w:rsid w:val="009719C2"/>
    <w:rsid w:val="0097217D"/>
    <w:rsid w:val="0097384D"/>
    <w:rsid w:val="009751E4"/>
    <w:rsid w:val="00977B55"/>
    <w:rsid w:val="00982D5C"/>
    <w:rsid w:val="009839DE"/>
    <w:rsid w:val="0099226F"/>
    <w:rsid w:val="0099673A"/>
    <w:rsid w:val="009972D3"/>
    <w:rsid w:val="009A5EDD"/>
    <w:rsid w:val="009A64BF"/>
    <w:rsid w:val="009A70DC"/>
    <w:rsid w:val="009B69E8"/>
    <w:rsid w:val="009C1DBC"/>
    <w:rsid w:val="009C3665"/>
    <w:rsid w:val="009C45A9"/>
    <w:rsid w:val="009C554F"/>
    <w:rsid w:val="009C5AE2"/>
    <w:rsid w:val="009C69B7"/>
    <w:rsid w:val="009C7798"/>
    <w:rsid w:val="009D068B"/>
    <w:rsid w:val="009D153E"/>
    <w:rsid w:val="009D1A8D"/>
    <w:rsid w:val="009D7F48"/>
    <w:rsid w:val="009E02DD"/>
    <w:rsid w:val="009E2707"/>
    <w:rsid w:val="009E3A1F"/>
    <w:rsid w:val="009E3CFD"/>
    <w:rsid w:val="009E6260"/>
    <w:rsid w:val="009F0354"/>
    <w:rsid w:val="009F0E11"/>
    <w:rsid w:val="009F1D7C"/>
    <w:rsid w:val="009F4304"/>
    <w:rsid w:val="009F6E66"/>
    <w:rsid w:val="009F6F99"/>
    <w:rsid w:val="009F772C"/>
    <w:rsid w:val="009F7C24"/>
    <w:rsid w:val="00A02C5A"/>
    <w:rsid w:val="00A04560"/>
    <w:rsid w:val="00A0552E"/>
    <w:rsid w:val="00A14391"/>
    <w:rsid w:val="00A1467B"/>
    <w:rsid w:val="00A14F4C"/>
    <w:rsid w:val="00A15377"/>
    <w:rsid w:val="00A17A01"/>
    <w:rsid w:val="00A2100D"/>
    <w:rsid w:val="00A220F0"/>
    <w:rsid w:val="00A223A2"/>
    <w:rsid w:val="00A25602"/>
    <w:rsid w:val="00A26D38"/>
    <w:rsid w:val="00A26DF5"/>
    <w:rsid w:val="00A318C3"/>
    <w:rsid w:val="00A32452"/>
    <w:rsid w:val="00A3453B"/>
    <w:rsid w:val="00A34D47"/>
    <w:rsid w:val="00A36341"/>
    <w:rsid w:val="00A37009"/>
    <w:rsid w:val="00A37178"/>
    <w:rsid w:val="00A379DA"/>
    <w:rsid w:val="00A405A5"/>
    <w:rsid w:val="00A40F4B"/>
    <w:rsid w:val="00A41E3D"/>
    <w:rsid w:val="00A4319E"/>
    <w:rsid w:val="00A4680E"/>
    <w:rsid w:val="00A473F5"/>
    <w:rsid w:val="00A47AAA"/>
    <w:rsid w:val="00A50381"/>
    <w:rsid w:val="00A52429"/>
    <w:rsid w:val="00A52A80"/>
    <w:rsid w:val="00A567DB"/>
    <w:rsid w:val="00A60388"/>
    <w:rsid w:val="00A60D96"/>
    <w:rsid w:val="00A61941"/>
    <w:rsid w:val="00A640AD"/>
    <w:rsid w:val="00A64C66"/>
    <w:rsid w:val="00A65545"/>
    <w:rsid w:val="00A65AAC"/>
    <w:rsid w:val="00A6732B"/>
    <w:rsid w:val="00A70A61"/>
    <w:rsid w:val="00A73008"/>
    <w:rsid w:val="00A74887"/>
    <w:rsid w:val="00A7532C"/>
    <w:rsid w:val="00A811D2"/>
    <w:rsid w:val="00A85711"/>
    <w:rsid w:val="00A85D85"/>
    <w:rsid w:val="00A870CF"/>
    <w:rsid w:val="00A871D8"/>
    <w:rsid w:val="00A9023B"/>
    <w:rsid w:val="00A92AD8"/>
    <w:rsid w:val="00A934DA"/>
    <w:rsid w:val="00A9396B"/>
    <w:rsid w:val="00AA2DCA"/>
    <w:rsid w:val="00AA2F27"/>
    <w:rsid w:val="00AA4E26"/>
    <w:rsid w:val="00AB05A2"/>
    <w:rsid w:val="00AB1E5C"/>
    <w:rsid w:val="00AB2490"/>
    <w:rsid w:val="00AB2BF7"/>
    <w:rsid w:val="00AB6B83"/>
    <w:rsid w:val="00AB6CAA"/>
    <w:rsid w:val="00AB6CC9"/>
    <w:rsid w:val="00AB73BE"/>
    <w:rsid w:val="00AB76E1"/>
    <w:rsid w:val="00AC03C4"/>
    <w:rsid w:val="00AC09BC"/>
    <w:rsid w:val="00AC0F2D"/>
    <w:rsid w:val="00AC17C2"/>
    <w:rsid w:val="00AC1BA5"/>
    <w:rsid w:val="00AC1EC8"/>
    <w:rsid w:val="00AC2872"/>
    <w:rsid w:val="00AC3A54"/>
    <w:rsid w:val="00AC4C58"/>
    <w:rsid w:val="00AC6959"/>
    <w:rsid w:val="00AC6E3F"/>
    <w:rsid w:val="00AD123D"/>
    <w:rsid w:val="00AD3F5E"/>
    <w:rsid w:val="00AD53C7"/>
    <w:rsid w:val="00AD6304"/>
    <w:rsid w:val="00AD75EA"/>
    <w:rsid w:val="00AE30A4"/>
    <w:rsid w:val="00AE74FF"/>
    <w:rsid w:val="00AE7AC7"/>
    <w:rsid w:val="00AF22AB"/>
    <w:rsid w:val="00AF2BA3"/>
    <w:rsid w:val="00AF3E23"/>
    <w:rsid w:val="00AF5295"/>
    <w:rsid w:val="00B03BB7"/>
    <w:rsid w:val="00B076DA"/>
    <w:rsid w:val="00B10ACA"/>
    <w:rsid w:val="00B20D71"/>
    <w:rsid w:val="00B22D40"/>
    <w:rsid w:val="00B23E02"/>
    <w:rsid w:val="00B241E5"/>
    <w:rsid w:val="00B24EE6"/>
    <w:rsid w:val="00B26561"/>
    <w:rsid w:val="00B31613"/>
    <w:rsid w:val="00B31D80"/>
    <w:rsid w:val="00B32EFE"/>
    <w:rsid w:val="00B32F14"/>
    <w:rsid w:val="00B3383A"/>
    <w:rsid w:val="00B34CEE"/>
    <w:rsid w:val="00B40F81"/>
    <w:rsid w:val="00B40F93"/>
    <w:rsid w:val="00B42043"/>
    <w:rsid w:val="00B43611"/>
    <w:rsid w:val="00B44FF5"/>
    <w:rsid w:val="00B4690B"/>
    <w:rsid w:val="00B471FD"/>
    <w:rsid w:val="00B50289"/>
    <w:rsid w:val="00B51258"/>
    <w:rsid w:val="00B518AD"/>
    <w:rsid w:val="00B52C6E"/>
    <w:rsid w:val="00B537D8"/>
    <w:rsid w:val="00B5722D"/>
    <w:rsid w:val="00B60144"/>
    <w:rsid w:val="00B61B08"/>
    <w:rsid w:val="00B638B5"/>
    <w:rsid w:val="00B66274"/>
    <w:rsid w:val="00B71012"/>
    <w:rsid w:val="00B710E1"/>
    <w:rsid w:val="00B74662"/>
    <w:rsid w:val="00B75714"/>
    <w:rsid w:val="00B75C29"/>
    <w:rsid w:val="00B76815"/>
    <w:rsid w:val="00B84ED9"/>
    <w:rsid w:val="00B86D99"/>
    <w:rsid w:val="00B87646"/>
    <w:rsid w:val="00B909D4"/>
    <w:rsid w:val="00B920CE"/>
    <w:rsid w:val="00B93E4D"/>
    <w:rsid w:val="00B95931"/>
    <w:rsid w:val="00B95C56"/>
    <w:rsid w:val="00BA011C"/>
    <w:rsid w:val="00BA112E"/>
    <w:rsid w:val="00BA1408"/>
    <w:rsid w:val="00BA146F"/>
    <w:rsid w:val="00BA1D32"/>
    <w:rsid w:val="00BA3DF3"/>
    <w:rsid w:val="00BA5342"/>
    <w:rsid w:val="00BA5F76"/>
    <w:rsid w:val="00BA62FE"/>
    <w:rsid w:val="00BA6707"/>
    <w:rsid w:val="00BA692C"/>
    <w:rsid w:val="00BB1BA0"/>
    <w:rsid w:val="00BB2EF1"/>
    <w:rsid w:val="00BB36C1"/>
    <w:rsid w:val="00BB4E54"/>
    <w:rsid w:val="00BB554F"/>
    <w:rsid w:val="00BB6CBA"/>
    <w:rsid w:val="00BB7FA3"/>
    <w:rsid w:val="00BC1AC0"/>
    <w:rsid w:val="00BC42AF"/>
    <w:rsid w:val="00BC4867"/>
    <w:rsid w:val="00BC4F7B"/>
    <w:rsid w:val="00BD49CC"/>
    <w:rsid w:val="00BD6FD4"/>
    <w:rsid w:val="00BE0EBD"/>
    <w:rsid w:val="00BE10F4"/>
    <w:rsid w:val="00BE2BEC"/>
    <w:rsid w:val="00BE6337"/>
    <w:rsid w:val="00BE70CC"/>
    <w:rsid w:val="00BE7164"/>
    <w:rsid w:val="00BE73BD"/>
    <w:rsid w:val="00BF1442"/>
    <w:rsid w:val="00BF4E3C"/>
    <w:rsid w:val="00BF5903"/>
    <w:rsid w:val="00C03C91"/>
    <w:rsid w:val="00C06372"/>
    <w:rsid w:val="00C14A13"/>
    <w:rsid w:val="00C15B19"/>
    <w:rsid w:val="00C17DDE"/>
    <w:rsid w:val="00C2056C"/>
    <w:rsid w:val="00C22999"/>
    <w:rsid w:val="00C23C8F"/>
    <w:rsid w:val="00C2453B"/>
    <w:rsid w:val="00C32E57"/>
    <w:rsid w:val="00C334D3"/>
    <w:rsid w:val="00C3450E"/>
    <w:rsid w:val="00C3621C"/>
    <w:rsid w:val="00C4024F"/>
    <w:rsid w:val="00C40692"/>
    <w:rsid w:val="00C4287F"/>
    <w:rsid w:val="00C43D02"/>
    <w:rsid w:val="00C43FB8"/>
    <w:rsid w:val="00C473C8"/>
    <w:rsid w:val="00C4778D"/>
    <w:rsid w:val="00C47D3C"/>
    <w:rsid w:val="00C50E20"/>
    <w:rsid w:val="00C54D1B"/>
    <w:rsid w:val="00C54EB8"/>
    <w:rsid w:val="00C559AA"/>
    <w:rsid w:val="00C62156"/>
    <w:rsid w:val="00C629D8"/>
    <w:rsid w:val="00C643BE"/>
    <w:rsid w:val="00C65452"/>
    <w:rsid w:val="00C658C7"/>
    <w:rsid w:val="00C671B1"/>
    <w:rsid w:val="00C67809"/>
    <w:rsid w:val="00C70B55"/>
    <w:rsid w:val="00C722EF"/>
    <w:rsid w:val="00C72518"/>
    <w:rsid w:val="00C7292C"/>
    <w:rsid w:val="00C76A80"/>
    <w:rsid w:val="00C76D79"/>
    <w:rsid w:val="00C775AC"/>
    <w:rsid w:val="00C804F9"/>
    <w:rsid w:val="00C83096"/>
    <w:rsid w:val="00C92B4D"/>
    <w:rsid w:val="00C92E42"/>
    <w:rsid w:val="00C93B33"/>
    <w:rsid w:val="00C96ABB"/>
    <w:rsid w:val="00C970F8"/>
    <w:rsid w:val="00CA1B56"/>
    <w:rsid w:val="00CA1F5E"/>
    <w:rsid w:val="00CA2D9C"/>
    <w:rsid w:val="00CA3C4C"/>
    <w:rsid w:val="00CA5C23"/>
    <w:rsid w:val="00CA75DF"/>
    <w:rsid w:val="00CB7E71"/>
    <w:rsid w:val="00CC110F"/>
    <w:rsid w:val="00CC710B"/>
    <w:rsid w:val="00CD0DEC"/>
    <w:rsid w:val="00CD2785"/>
    <w:rsid w:val="00CD3E6A"/>
    <w:rsid w:val="00CD4DB9"/>
    <w:rsid w:val="00CD55F1"/>
    <w:rsid w:val="00CD5BB9"/>
    <w:rsid w:val="00CD5C8C"/>
    <w:rsid w:val="00CE6665"/>
    <w:rsid w:val="00CE67A0"/>
    <w:rsid w:val="00CE77AF"/>
    <w:rsid w:val="00CF01A3"/>
    <w:rsid w:val="00CF027F"/>
    <w:rsid w:val="00CF0913"/>
    <w:rsid w:val="00CF2177"/>
    <w:rsid w:val="00CF4F6E"/>
    <w:rsid w:val="00D0011B"/>
    <w:rsid w:val="00D0170D"/>
    <w:rsid w:val="00D07235"/>
    <w:rsid w:val="00D10503"/>
    <w:rsid w:val="00D11687"/>
    <w:rsid w:val="00D1649C"/>
    <w:rsid w:val="00D17153"/>
    <w:rsid w:val="00D17A6F"/>
    <w:rsid w:val="00D21215"/>
    <w:rsid w:val="00D215F0"/>
    <w:rsid w:val="00D25063"/>
    <w:rsid w:val="00D26A57"/>
    <w:rsid w:val="00D30657"/>
    <w:rsid w:val="00D342F6"/>
    <w:rsid w:val="00D344A7"/>
    <w:rsid w:val="00D347F7"/>
    <w:rsid w:val="00D368D7"/>
    <w:rsid w:val="00D37414"/>
    <w:rsid w:val="00D37CBD"/>
    <w:rsid w:val="00D412F9"/>
    <w:rsid w:val="00D43199"/>
    <w:rsid w:val="00D456CE"/>
    <w:rsid w:val="00D54A46"/>
    <w:rsid w:val="00D55FC1"/>
    <w:rsid w:val="00D619E2"/>
    <w:rsid w:val="00D66600"/>
    <w:rsid w:val="00D7274D"/>
    <w:rsid w:val="00D73496"/>
    <w:rsid w:val="00D7376D"/>
    <w:rsid w:val="00D74908"/>
    <w:rsid w:val="00D76FC5"/>
    <w:rsid w:val="00D77681"/>
    <w:rsid w:val="00D77978"/>
    <w:rsid w:val="00D84F4F"/>
    <w:rsid w:val="00D85282"/>
    <w:rsid w:val="00D862DB"/>
    <w:rsid w:val="00D916E2"/>
    <w:rsid w:val="00D9212D"/>
    <w:rsid w:val="00D92FB9"/>
    <w:rsid w:val="00D93BCA"/>
    <w:rsid w:val="00D95741"/>
    <w:rsid w:val="00DA05E1"/>
    <w:rsid w:val="00DA5DA7"/>
    <w:rsid w:val="00DB046E"/>
    <w:rsid w:val="00DB05E4"/>
    <w:rsid w:val="00DB2E34"/>
    <w:rsid w:val="00DB3269"/>
    <w:rsid w:val="00DB66D1"/>
    <w:rsid w:val="00DC0D68"/>
    <w:rsid w:val="00DC603B"/>
    <w:rsid w:val="00DD0112"/>
    <w:rsid w:val="00DD3D64"/>
    <w:rsid w:val="00DD5DDA"/>
    <w:rsid w:val="00DD73C3"/>
    <w:rsid w:val="00DE1467"/>
    <w:rsid w:val="00DE1D62"/>
    <w:rsid w:val="00DE4F6D"/>
    <w:rsid w:val="00DE4FD4"/>
    <w:rsid w:val="00DE53C9"/>
    <w:rsid w:val="00DF10F4"/>
    <w:rsid w:val="00DF183C"/>
    <w:rsid w:val="00DF21DC"/>
    <w:rsid w:val="00DF33E9"/>
    <w:rsid w:val="00DF4534"/>
    <w:rsid w:val="00DF6F66"/>
    <w:rsid w:val="00E00D86"/>
    <w:rsid w:val="00E02F9A"/>
    <w:rsid w:val="00E05CE9"/>
    <w:rsid w:val="00E07C1F"/>
    <w:rsid w:val="00E07FBB"/>
    <w:rsid w:val="00E11484"/>
    <w:rsid w:val="00E1153E"/>
    <w:rsid w:val="00E11FAD"/>
    <w:rsid w:val="00E138A9"/>
    <w:rsid w:val="00E17718"/>
    <w:rsid w:val="00E1771E"/>
    <w:rsid w:val="00E17C22"/>
    <w:rsid w:val="00E271C5"/>
    <w:rsid w:val="00E307B8"/>
    <w:rsid w:val="00E31AA6"/>
    <w:rsid w:val="00E325EC"/>
    <w:rsid w:val="00E423CF"/>
    <w:rsid w:val="00E43481"/>
    <w:rsid w:val="00E450F1"/>
    <w:rsid w:val="00E548B3"/>
    <w:rsid w:val="00E576CB"/>
    <w:rsid w:val="00E6139E"/>
    <w:rsid w:val="00E64027"/>
    <w:rsid w:val="00E6599F"/>
    <w:rsid w:val="00E705CB"/>
    <w:rsid w:val="00E70951"/>
    <w:rsid w:val="00E70BC0"/>
    <w:rsid w:val="00E70C75"/>
    <w:rsid w:val="00E71963"/>
    <w:rsid w:val="00E738E3"/>
    <w:rsid w:val="00E759A7"/>
    <w:rsid w:val="00E804E4"/>
    <w:rsid w:val="00E82FA7"/>
    <w:rsid w:val="00E86495"/>
    <w:rsid w:val="00E9243A"/>
    <w:rsid w:val="00E92A34"/>
    <w:rsid w:val="00E955C8"/>
    <w:rsid w:val="00E96E8F"/>
    <w:rsid w:val="00E97F28"/>
    <w:rsid w:val="00EA0335"/>
    <w:rsid w:val="00EA208B"/>
    <w:rsid w:val="00EB0606"/>
    <w:rsid w:val="00EB0EF2"/>
    <w:rsid w:val="00EB1D68"/>
    <w:rsid w:val="00EB2074"/>
    <w:rsid w:val="00EB5380"/>
    <w:rsid w:val="00EB5AEF"/>
    <w:rsid w:val="00EB74A7"/>
    <w:rsid w:val="00EC3833"/>
    <w:rsid w:val="00EC3F9D"/>
    <w:rsid w:val="00EC7E70"/>
    <w:rsid w:val="00ED0FBE"/>
    <w:rsid w:val="00ED1AFB"/>
    <w:rsid w:val="00ED313D"/>
    <w:rsid w:val="00ED3E35"/>
    <w:rsid w:val="00ED51C9"/>
    <w:rsid w:val="00ED64CD"/>
    <w:rsid w:val="00ED74D1"/>
    <w:rsid w:val="00EE2E3D"/>
    <w:rsid w:val="00EE377C"/>
    <w:rsid w:val="00EE72E5"/>
    <w:rsid w:val="00EF0942"/>
    <w:rsid w:val="00EF0C40"/>
    <w:rsid w:val="00EF1923"/>
    <w:rsid w:val="00EF2138"/>
    <w:rsid w:val="00EF7F18"/>
    <w:rsid w:val="00F0030F"/>
    <w:rsid w:val="00F01C4D"/>
    <w:rsid w:val="00F03D1A"/>
    <w:rsid w:val="00F04C6F"/>
    <w:rsid w:val="00F0636D"/>
    <w:rsid w:val="00F07F6C"/>
    <w:rsid w:val="00F17F57"/>
    <w:rsid w:val="00F20A3B"/>
    <w:rsid w:val="00F222E6"/>
    <w:rsid w:val="00F22840"/>
    <w:rsid w:val="00F23D19"/>
    <w:rsid w:val="00F2435F"/>
    <w:rsid w:val="00F252F9"/>
    <w:rsid w:val="00F264B0"/>
    <w:rsid w:val="00F26A9A"/>
    <w:rsid w:val="00F30D86"/>
    <w:rsid w:val="00F30F41"/>
    <w:rsid w:val="00F34773"/>
    <w:rsid w:val="00F37994"/>
    <w:rsid w:val="00F40073"/>
    <w:rsid w:val="00F40CA4"/>
    <w:rsid w:val="00F42BA8"/>
    <w:rsid w:val="00F4370B"/>
    <w:rsid w:val="00F46ABA"/>
    <w:rsid w:val="00F50B0F"/>
    <w:rsid w:val="00F52800"/>
    <w:rsid w:val="00F529DC"/>
    <w:rsid w:val="00F54D21"/>
    <w:rsid w:val="00F5741F"/>
    <w:rsid w:val="00F616EA"/>
    <w:rsid w:val="00F66655"/>
    <w:rsid w:val="00F6724D"/>
    <w:rsid w:val="00F67604"/>
    <w:rsid w:val="00F71573"/>
    <w:rsid w:val="00F73D97"/>
    <w:rsid w:val="00F74115"/>
    <w:rsid w:val="00F76309"/>
    <w:rsid w:val="00F82BAB"/>
    <w:rsid w:val="00F841A4"/>
    <w:rsid w:val="00F84217"/>
    <w:rsid w:val="00F8544A"/>
    <w:rsid w:val="00F86E00"/>
    <w:rsid w:val="00F900E3"/>
    <w:rsid w:val="00F91F76"/>
    <w:rsid w:val="00F94FCB"/>
    <w:rsid w:val="00F95573"/>
    <w:rsid w:val="00FA0427"/>
    <w:rsid w:val="00FA4546"/>
    <w:rsid w:val="00FA4CEF"/>
    <w:rsid w:val="00FA65CA"/>
    <w:rsid w:val="00FB4607"/>
    <w:rsid w:val="00FB7AE4"/>
    <w:rsid w:val="00FB7B76"/>
    <w:rsid w:val="00FC0040"/>
    <w:rsid w:val="00FC3396"/>
    <w:rsid w:val="00FC475C"/>
    <w:rsid w:val="00FC49A2"/>
    <w:rsid w:val="00FC62B4"/>
    <w:rsid w:val="00FC6F11"/>
    <w:rsid w:val="00FD2F18"/>
    <w:rsid w:val="00FD3EC4"/>
    <w:rsid w:val="00FD68FD"/>
    <w:rsid w:val="00FE16D6"/>
    <w:rsid w:val="00FE4EBB"/>
    <w:rsid w:val="00FE65BA"/>
    <w:rsid w:val="00FE753D"/>
    <w:rsid w:val="00FF149F"/>
    <w:rsid w:val="00FF69E6"/>
    <w:rsid w:val="00FF7E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7A0BE6"/>
  <w15:docId w15:val="{DA5410C3-B5C6-493A-9F05-16799ECF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qFormat="1"/>
    <w:lsdException w:name="List Bullet" w:semiHidden="1" w:unhideWhenUsed="1"/>
    <w:lsdException w:name="List Number" w:semiHidden="1" w:unhideWhenUsed="1"/>
    <w:lsdException w:name="List 2" w:semiHidden="1" w:uiPriority="2" w:unhideWhenUsed="1" w:qFormat="1"/>
    <w:lsdException w:name="List 3" w:semiHidden="1" w:uiPriority="2" w:unhideWhenUsed="1" w:qFormat="1"/>
    <w:lsdException w:name="List 4" w:semiHidden="1" w:uiPriority="2" w:unhideWhenUsed="1" w:qFormat="1"/>
    <w:lsdException w:name="List 5" w:semiHidden="1" w:uiPriority="2"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aliases w:val="h1"/>
    <w:next w:val="BodyText"/>
    <w:link w:val="Heading1Char"/>
    <w:qFormat/>
    <w:pPr>
      <w:keepNext/>
      <w:keepLines/>
      <w:spacing w:after="0" w:line="360" w:lineRule="exact"/>
      <w:jc w:val="center"/>
      <w:outlineLvl w:val="0"/>
    </w:pPr>
    <w:rPr>
      <w:rFonts w:ascii="Arial" w:eastAsiaTheme="majorEastAsia" w:hAnsi="Arial" w:cstheme="majorBidi"/>
      <w:b/>
      <w:bCs/>
      <w:caps/>
      <w:sz w:val="28"/>
      <w:szCs w:val="28"/>
    </w:rPr>
  </w:style>
  <w:style w:type="paragraph" w:styleId="Heading2">
    <w:name w:val="heading 2"/>
    <w:basedOn w:val="Normal"/>
    <w:next w:val="BodyText"/>
    <w:link w:val="Heading2Char"/>
    <w:autoRedefine/>
    <w:qFormat/>
    <w:pPr>
      <w:keepNext/>
      <w:keepLines/>
      <w:spacing w:before="240" w:after="0" w:line="320" w:lineRule="exact"/>
      <w:outlineLvl w:val="1"/>
    </w:pPr>
    <w:rPr>
      <w:rFonts w:ascii="Arial" w:eastAsia="Times New Roman" w:hAnsi="Arial"/>
      <w:b/>
      <w:bCs/>
      <w:iCs/>
      <w:kern w:val="20"/>
      <w:sz w:val="24"/>
      <w:szCs w:val="28"/>
    </w:rPr>
  </w:style>
  <w:style w:type="paragraph" w:styleId="Heading3">
    <w:name w:val="heading 3"/>
    <w:basedOn w:val="Normal"/>
    <w:next w:val="BodyText"/>
    <w:link w:val="Heading3Char"/>
    <w:qFormat/>
    <w:pPr>
      <w:keepNext/>
      <w:keepLines/>
      <w:spacing w:before="240" w:after="0" w:line="280" w:lineRule="exact"/>
      <w:outlineLvl w:val="2"/>
    </w:pPr>
    <w:rPr>
      <w:rFonts w:ascii="Arial" w:eastAsia="Times New Roman" w:hAnsi="Arial"/>
      <w:b/>
      <w:bCs/>
      <w:kern w:val="20"/>
      <w:sz w:val="20"/>
      <w:szCs w:val="26"/>
    </w:rPr>
  </w:style>
  <w:style w:type="paragraph" w:styleId="Heading4">
    <w:name w:val="heading 4"/>
    <w:basedOn w:val="Heading2NoSpacebefore"/>
    <w:next w:val="Normal"/>
    <w:link w:val="Heading4Char"/>
    <w:qFormat/>
    <w:rsid w:val="00A02C5A"/>
    <w:pPr>
      <w:keepNext w:val="0"/>
      <w:keepLines w:val="0"/>
      <w:autoSpaceDE w:val="0"/>
      <w:autoSpaceDN w:val="0"/>
      <w:adjustRightInd w:val="0"/>
      <w:spacing w:before="240" w:line="280" w:lineRule="exact"/>
      <w:ind w:left="360" w:hanging="360"/>
      <w:outlineLvl w:val="3"/>
    </w:pPr>
    <w:rPr>
      <w:rFonts w:cs="Arial"/>
      <w:bCs w:val="0"/>
      <w:i/>
      <w:color w:val="000000"/>
      <w:kern w:val="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cs="Times New Roman"/>
      <w:b/>
      <w:bCs/>
      <w:iCs/>
      <w:kern w:val="20"/>
      <w:sz w:val="24"/>
      <w:szCs w:val="28"/>
    </w:rPr>
  </w:style>
  <w:style w:type="paragraph" w:styleId="ListParagraph">
    <w:name w:val="List Paragraph"/>
    <w:basedOn w:val="Normal"/>
    <w:link w:val="ListParagraphChar"/>
    <w:uiPriority w:val="34"/>
    <w:qFormat/>
    <w:pPr>
      <w:ind w:left="720"/>
      <w:contextualSpacing/>
    </w:pPr>
  </w:style>
  <w:style w:type="paragraph" w:styleId="FootnoteText">
    <w:name w:val="footnote text"/>
    <w:aliases w:val="ARM footnote Text,Footnote Text Char2,Footnote Text Char11,Footnote Text Char3,Footnote Text Char4,Footnote Text Char5,Footnote Text Char6,Footnote Text Char12,Footnote Text Char21,Footnote New, Char,Footnote, Cha,Cha,C,Char, C"/>
    <w:basedOn w:val="Normal"/>
    <w:link w:val="FootnoteTextChar1"/>
    <w:pPr>
      <w:tabs>
        <w:tab w:val="left" w:pos="360"/>
      </w:tabs>
      <w:spacing w:after="0" w:line="240" w:lineRule="exact"/>
      <w:ind w:left="360" w:hanging="360"/>
      <w:jc w:val="both"/>
    </w:pPr>
    <w:rPr>
      <w:rFonts w:ascii="Times New Roman" w:eastAsia="Times New Roman" w:hAnsi="Times New Roman"/>
      <w:sz w:val="20"/>
      <w:szCs w:val="20"/>
    </w:rPr>
  </w:style>
  <w:style w:type="character" w:customStyle="1" w:styleId="FootnoteTextChar">
    <w:name w:val="Footnote Text Char"/>
    <w:aliases w:val=" Cha Char,Footnote Text Char21 Char1,C Char"/>
    <w:basedOn w:val="DefaultParagraphFont"/>
    <w:rPr>
      <w:rFonts w:ascii="Calibri" w:eastAsia="Calibri" w:hAnsi="Calibri" w:cs="Times New Roman"/>
      <w:sz w:val="20"/>
      <w:szCs w:val="20"/>
    </w:rPr>
  </w:style>
  <w:style w:type="character" w:customStyle="1" w:styleId="FootnoteTextChar1">
    <w:name w:val="Footnote Text Char1"/>
    <w:aliases w:val="ARM footnote Text Char1,Footnote Text Char2 Char1,Footnote Text Char11 Char1,Footnote Text Char3 Char1,Footnote Text Char4 Char1,Footnote Text Char5 Char1,Footnote Text Char6 Char1,Footnote Text Char12 Char,Footnote Text Char21 Char"/>
    <w:link w:val="FootnoteText"/>
    <w:rPr>
      <w:rFonts w:ascii="Times New Roman" w:eastAsia="Times New Roman" w:hAnsi="Times New Roman" w:cs="Times New Roman"/>
      <w:sz w:val="20"/>
      <w:szCs w:val="20"/>
    </w:rPr>
  </w:style>
  <w:style w:type="character" w:styleId="FootnoteReference">
    <w:name w:val="footnote reference"/>
    <w:aliases w:val="Footnote reference number,Footnote symbol,note TESI"/>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2"/>
    <w:unhideWhenUsed/>
    <w:qFormat/>
    <w:pPr>
      <w:ind w:left="360" w:hanging="360"/>
      <w:contextualSpacing/>
    </w:pPr>
  </w:style>
  <w:style w:type="numbering" w:customStyle="1" w:styleId="IFACNumberedList1">
    <w:name w:val="IFAC Numbered List1"/>
    <w:uiPriority w:val="99"/>
    <w:pPr>
      <w:numPr>
        <w:numId w:val="1"/>
      </w:numPr>
    </w:pPr>
  </w:style>
  <w:style w:type="character" w:styleId="CommentReference">
    <w:name w:val="annotation reference"/>
    <w:basedOn w:val="DefaultParagraphFont"/>
    <w:uiPriority w:val="99"/>
    <w:unhideWhenUsed/>
    <w:rsid w:val="00187104"/>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customStyle="1" w:styleId="GovNormal">
    <w:name w:val="Gov Normal"/>
    <w:basedOn w:val="Normal"/>
    <w:pPr>
      <w:tabs>
        <w:tab w:val="right" w:pos="312"/>
        <w:tab w:val="left" w:pos="540"/>
      </w:tabs>
      <w:spacing w:after="0" w:line="280" w:lineRule="exact"/>
      <w:ind w:left="540" w:hanging="540"/>
      <w:jc w:val="both"/>
    </w:pPr>
    <w:rPr>
      <w:rFonts w:ascii="Times New Roman" w:eastAsia="Times New Roman" w:hAnsi="Times New Roman"/>
      <w:kern w:val="8"/>
      <w:sz w:val="24"/>
      <w:szCs w:val="24"/>
      <w:lang w:bidi="he-IL"/>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customStyle="1" w:styleId="IfacFootnotes">
    <w:name w:val="Ifac Footnotes"/>
    <w:basedOn w:val="FootnoteText"/>
    <w:qFormat/>
    <w:pPr>
      <w:spacing w:after="60"/>
    </w:pPr>
    <w:rPr>
      <w:rFonts w:ascii="Arial" w:hAnsi="Arial"/>
      <w:sz w:val="16"/>
    </w:rPr>
  </w:style>
  <w:style w:type="paragraph" w:customStyle="1" w:styleId="IFACNumberAndLetter">
    <w:name w:val="IFAC NumberAndLetter"/>
    <w:basedOn w:val="ListParagraph"/>
    <w:autoRedefine/>
    <w:qFormat/>
    <w:pPr>
      <w:widowControl w:val="0"/>
      <w:tabs>
        <w:tab w:val="left" w:pos="900"/>
      </w:tabs>
      <w:spacing w:before="120" w:after="0" w:line="280" w:lineRule="exact"/>
      <w:ind w:left="547" w:hanging="547"/>
      <w:contextualSpacing w:val="0"/>
      <w:jc w:val="both"/>
    </w:pPr>
    <w:rPr>
      <w:rFonts w:ascii="Arial" w:eastAsia="Times New Roman" w:hAnsi="Arial"/>
      <w:kern w:val="20"/>
      <w:sz w:val="20"/>
      <w:szCs w:val="20"/>
    </w:rPr>
  </w:style>
  <w:style w:type="paragraph" w:customStyle="1" w:styleId="IFACListStyle1">
    <w:name w:val="IFAC ListStyle 1"/>
    <w:aliases w:val="ls1"/>
    <w:basedOn w:val="Normal"/>
    <w:qFormat/>
    <w:pPr>
      <w:numPr>
        <w:numId w:val="3"/>
      </w:numPr>
      <w:tabs>
        <w:tab w:val="left" w:pos="547"/>
      </w:tabs>
      <w:spacing w:before="120" w:after="0" w:line="280" w:lineRule="exact"/>
      <w:jc w:val="both"/>
    </w:pPr>
    <w:rPr>
      <w:rFonts w:ascii="Arial" w:eastAsia="Times New Roman" w:hAnsi="Arial"/>
      <w:kern w:val="8"/>
      <w:sz w:val="20"/>
      <w:szCs w:val="24"/>
      <w:lang w:bidi="he-IL"/>
    </w:rPr>
  </w:style>
  <w:style w:type="paragraph" w:customStyle="1" w:styleId="IFACListStyle2">
    <w:name w:val="IFAC ListStyle 2"/>
    <w:aliases w:val="ls2"/>
    <w:basedOn w:val="Normal"/>
    <w:qFormat/>
    <w:pPr>
      <w:numPr>
        <w:ilvl w:val="1"/>
        <w:numId w:val="3"/>
      </w:numPr>
      <w:tabs>
        <w:tab w:val="left" w:pos="1094"/>
      </w:tabs>
      <w:spacing w:before="120" w:after="0" w:line="280" w:lineRule="exact"/>
      <w:jc w:val="both"/>
    </w:pPr>
    <w:rPr>
      <w:rFonts w:ascii="Arial" w:eastAsia="Times New Roman" w:hAnsi="Arial"/>
      <w:kern w:val="8"/>
      <w:sz w:val="20"/>
      <w:szCs w:val="24"/>
      <w:lang w:bidi="he-IL"/>
    </w:rPr>
  </w:style>
  <w:style w:type="paragraph" w:customStyle="1" w:styleId="IFACListStyle3">
    <w:name w:val="IFAC ListStyle 3"/>
    <w:aliases w:val="ls3"/>
    <w:basedOn w:val="Normal"/>
    <w:qFormat/>
    <w:pPr>
      <w:numPr>
        <w:ilvl w:val="2"/>
        <w:numId w:val="3"/>
      </w:numPr>
      <w:tabs>
        <w:tab w:val="left" w:pos="1642"/>
      </w:tabs>
      <w:spacing w:before="120" w:after="0" w:line="280" w:lineRule="exact"/>
      <w:jc w:val="both"/>
    </w:pPr>
    <w:rPr>
      <w:rFonts w:ascii="Arial" w:eastAsia="Times New Roman" w:hAnsi="Arial"/>
      <w:kern w:val="8"/>
      <w:sz w:val="20"/>
      <w:szCs w:val="24"/>
      <w:lang w:bidi="he-IL"/>
    </w:rPr>
  </w:style>
  <w:style w:type="paragraph" w:customStyle="1" w:styleId="IFACListStyle4">
    <w:name w:val="IFAC ListStyle 4"/>
    <w:aliases w:val="ls4"/>
    <w:basedOn w:val="Normal"/>
    <w:qFormat/>
    <w:pPr>
      <w:numPr>
        <w:ilvl w:val="3"/>
        <w:numId w:val="3"/>
      </w:numPr>
      <w:tabs>
        <w:tab w:val="left" w:pos="2189"/>
      </w:tabs>
      <w:spacing w:before="120" w:after="0" w:line="280" w:lineRule="exact"/>
      <w:jc w:val="both"/>
    </w:pPr>
    <w:rPr>
      <w:rFonts w:ascii="Arial" w:eastAsia="Times New Roman" w:hAnsi="Arial"/>
      <w:kern w:val="8"/>
      <w:sz w:val="20"/>
      <w:szCs w:val="24"/>
      <w:lang w:bidi="he-IL"/>
    </w:rPr>
  </w:style>
  <w:style w:type="paragraph" w:customStyle="1" w:styleId="IFACListStyle5">
    <w:name w:val="IFAC ListStyle 5"/>
    <w:aliases w:val="ls5"/>
    <w:basedOn w:val="Normal"/>
    <w:qFormat/>
    <w:pPr>
      <w:numPr>
        <w:ilvl w:val="4"/>
        <w:numId w:val="3"/>
      </w:numPr>
      <w:tabs>
        <w:tab w:val="left" w:pos="2736"/>
      </w:tabs>
      <w:spacing w:before="120" w:after="0" w:line="280" w:lineRule="exact"/>
      <w:jc w:val="both"/>
    </w:pPr>
    <w:rPr>
      <w:rFonts w:ascii="Arial" w:eastAsia="Times New Roman" w:hAnsi="Arial"/>
      <w:kern w:val="8"/>
      <w:sz w:val="20"/>
      <w:szCs w:val="24"/>
      <w:lang w:bidi="he-IL"/>
    </w:rPr>
  </w:style>
  <w:style w:type="character" w:styleId="Hyperlink">
    <w:name w:val="Hyperlink"/>
    <w:basedOn w:val="DefaultParagraphFont"/>
    <w:uiPriority w:val="99"/>
    <w:unhideWhenUsed/>
    <w:rPr>
      <w:color w:val="0000FF"/>
      <w:u w:val="single"/>
    </w:rPr>
  </w:style>
  <w:style w:type="paragraph" w:styleId="List2">
    <w:name w:val="List 2"/>
    <w:basedOn w:val="Normal"/>
    <w:uiPriority w:val="2"/>
    <w:unhideWhenUsed/>
    <w:qFormat/>
    <w:pPr>
      <w:ind w:left="720" w:hanging="360"/>
      <w:contextualSpacing/>
    </w:pPr>
  </w:style>
  <w:style w:type="paragraph" w:styleId="List3">
    <w:name w:val="List 3"/>
    <w:basedOn w:val="List2"/>
    <w:uiPriority w:val="2"/>
    <w:unhideWhenUsed/>
    <w:qFormat/>
    <w:pPr>
      <w:spacing w:before="120" w:after="0" w:line="280" w:lineRule="exact"/>
      <w:ind w:left="1641" w:hanging="547"/>
      <w:contextualSpacing w:val="0"/>
      <w:jc w:val="both"/>
      <w:outlineLvl w:val="2"/>
    </w:pPr>
    <w:rPr>
      <w:rFonts w:ascii="Arial" w:eastAsia="Times New Roman" w:hAnsi="Arial"/>
      <w:sz w:val="20"/>
      <w:szCs w:val="24"/>
    </w:rPr>
  </w:style>
  <w:style w:type="paragraph" w:styleId="List4">
    <w:name w:val="List 4"/>
    <w:basedOn w:val="List3"/>
    <w:uiPriority w:val="2"/>
    <w:unhideWhenUsed/>
    <w:qFormat/>
    <w:pPr>
      <w:ind w:left="2188"/>
      <w:outlineLvl w:val="3"/>
    </w:pPr>
  </w:style>
  <w:style w:type="paragraph" w:styleId="List5">
    <w:name w:val="List 5"/>
    <w:basedOn w:val="List4"/>
    <w:uiPriority w:val="2"/>
    <w:unhideWhenUsed/>
    <w:qFormat/>
    <w:pPr>
      <w:ind w:left="2735"/>
      <w:outlineLvl w:val="4"/>
    </w:pPr>
  </w:style>
  <w:style w:type="numbering" w:customStyle="1" w:styleId="IFACNumberedList">
    <w:name w:val="IFAC Numbered List"/>
    <w:uiPriority w:val="99"/>
  </w:style>
  <w:style w:type="character" w:customStyle="1" w:styleId="FootnoteTextChar7">
    <w:name w:val="Footnote Text Char7"/>
    <w:aliases w:val="ARM footnote Text Char,Footnote Text Char1 Char,Footnote Text Char2 Char,Footnote Text Char11 Char,Footnote Text Char3 Char,Footnote Text Char4 Char,Footnote Text Char5 Char,Footnote Text Char6 Char,Footnote Text Char12 Char1"/>
    <w:locked/>
    <w:rPr>
      <w:kern w:val="8"/>
      <w:lang w:bidi="he-IL"/>
    </w:rPr>
  </w:style>
  <w:style w:type="character" w:customStyle="1" w:styleId="NumberedParagraphChar1">
    <w:name w:val="Numbered Paragraph Char1"/>
    <w:link w:val="NumberedParagraph0"/>
    <w:locked/>
    <w:rPr>
      <w:kern w:val="8"/>
      <w:sz w:val="24"/>
      <w:szCs w:val="24"/>
      <w:lang w:bidi="he-IL"/>
    </w:rPr>
  </w:style>
  <w:style w:type="paragraph" w:customStyle="1" w:styleId="NumberedParagraph0">
    <w:name w:val="Numbered Paragraph"/>
    <w:basedOn w:val="Normal"/>
    <w:link w:val="NumberedParagraphChar1"/>
    <w:pPr>
      <w:tabs>
        <w:tab w:val="right" w:pos="312"/>
        <w:tab w:val="left" w:pos="480"/>
      </w:tabs>
      <w:spacing w:after="0" w:line="280" w:lineRule="exact"/>
      <w:ind w:left="480" w:hanging="480"/>
      <w:jc w:val="both"/>
    </w:pPr>
    <w:rPr>
      <w:rFonts w:asciiTheme="minorHAnsi" w:eastAsiaTheme="minorHAnsi" w:hAnsiTheme="minorHAnsi" w:cstheme="minorBidi"/>
      <w:kern w:val="8"/>
      <w:sz w:val="24"/>
      <w:szCs w:val="24"/>
      <w:lang w:bidi="he-IL"/>
    </w:rPr>
  </w:style>
  <w:style w:type="paragraph" w:styleId="Header">
    <w:name w:val="header"/>
    <w:aliases w:val="Left Header"/>
    <w:basedOn w:val="Normal"/>
    <w:link w:val="HeaderChar"/>
    <w:uiPriority w:val="99"/>
    <w:unhideWhenUsed/>
    <w:qFormat/>
    <w:rsid w:val="00805CE9"/>
    <w:pPr>
      <w:tabs>
        <w:tab w:val="center" w:pos="4680"/>
        <w:tab w:val="right" w:pos="9360"/>
      </w:tabs>
      <w:spacing w:after="240" w:line="200" w:lineRule="exact"/>
      <w:jc w:val="center"/>
    </w:pPr>
    <w:rPr>
      <w:rFonts w:ascii="Arial" w:hAnsi="Arial" w:cs="Arial"/>
      <w:sz w:val="16"/>
    </w:rPr>
  </w:style>
  <w:style w:type="character" w:customStyle="1" w:styleId="HeaderChar">
    <w:name w:val="Header Char"/>
    <w:aliases w:val="Left Header Char"/>
    <w:basedOn w:val="DefaultParagraphFont"/>
    <w:link w:val="Header"/>
    <w:uiPriority w:val="99"/>
    <w:rsid w:val="00805CE9"/>
    <w:rPr>
      <w:rFonts w:ascii="Arial" w:eastAsia="Calibri" w:hAnsi="Arial" w:cs="Arial"/>
      <w:sz w:val="16"/>
    </w:rPr>
  </w:style>
  <w:style w:type="paragraph" w:styleId="Footer">
    <w:name w:val="footer"/>
    <w:basedOn w:val="Normal"/>
    <w:link w:val="FooterChar"/>
    <w:unhideWhenUsed/>
    <w:qFormat/>
    <w:pPr>
      <w:tabs>
        <w:tab w:val="center" w:pos="4680"/>
        <w:tab w:val="right" w:pos="9360"/>
      </w:tabs>
      <w:spacing w:after="0" w:line="240" w:lineRule="auto"/>
    </w:pPr>
  </w:style>
  <w:style w:type="character" w:customStyle="1" w:styleId="FooterChar">
    <w:name w:val="Footer Char"/>
    <w:basedOn w:val="DefaultParagraphFont"/>
    <w:link w:val="Footer"/>
    <w:rPr>
      <w:rFonts w:ascii="Calibri" w:eastAsia="Calibri" w:hAnsi="Calibri" w:cs="Times New Roman"/>
    </w:rPr>
  </w:style>
  <w:style w:type="paragraph" w:styleId="Revision">
    <w:name w:val="Revision"/>
    <w:hidden/>
    <w:uiPriority w:val="99"/>
    <w:semiHidden/>
    <w:pPr>
      <w:spacing w:after="0" w:line="240" w:lineRule="auto"/>
    </w:pPr>
    <w:rPr>
      <w:rFonts w:ascii="Calibri" w:eastAsia="Calibri" w:hAnsi="Calibri" w:cs="Times New Roman"/>
    </w:rPr>
  </w:style>
  <w:style w:type="character" w:customStyle="1" w:styleId="Heading1Char">
    <w:name w:val="Heading 1 Char"/>
    <w:aliases w:val="h1 Char"/>
    <w:basedOn w:val="DefaultParagraphFont"/>
    <w:link w:val="Heading1"/>
    <w:rPr>
      <w:rFonts w:ascii="Arial" w:eastAsiaTheme="majorEastAsia" w:hAnsi="Arial" w:cstheme="majorBidi"/>
      <w:b/>
      <w:bCs/>
      <w:caps/>
      <w:sz w:val="28"/>
      <w:szCs w:val="28"/>
    </w:rPr>
  </w:style>
  <w:style w:type="paragraph" w:customStyle="1" w:styleId="Contentshead">
    <w:name w:val="Contents head"/>
    <w:basedOn w:val="Normal"/>
    <w:pPr>
      <w:pBdr>
        <w:bottom w:val="single" w:sz="4" w:space="10" w:color="auto"/>
      </w:pBdr>
      <w:spacing w:before="240" w:after="0" w:line="240" w:lineRule="auto"/>
      <w:jc w:val="center"/>
    </w:pPr>
    <w:rPr>
      <w:rFonts w:ascii="Arial" w:eastAsia="Times New Roman" w:hAnsi="Arial"/>
      <w:b/>
      <w:caps/>
      <w:sz w:val="20"/>
      <w:szCs w:val="24"/>
    </w:rPr>
  </w:style>
  <w:style w:type="paragraph" w:styleId="BodyText">
    <w:name w:val="Body Text"/>
    <w:aliases w:val="bt,b"/>
    <w:basedOn w:val="Normal"/>
    <w:link w:val="BodyTextChar"/>
    <w:qFormat/>
    <w:pPr>
      <w:spacing w:before="120" w:after="0" w:line="280" w:lineRule="exact"/>
      <w:jc w:val="both"/>
    </w:pPr>
    <w:rPr>
      <w:rFonts w:ascii="Arial" w:eastAsia="Times New Roman" w:hAnsi="Arial"/>
      <w:kern w:val="20"/>
      <w:sz w:val="20"/>
      <w:szCs w:val="20"/>
    </w:rPr>
  </w:style>
  <w:style w:type="character" w:customStyle="1" w:styleId="BodyTextChar">
    <w:name w:val="Body Text Char"/>
    <w:aliases w:val="bt Char,b Char"/>
    <w:basedOn w:val="DefaultParagraphFont"/>
    <w:link w:val="BodyText"/>
    <w:rPr>
      <w:rFonts w:ascii="Arial" w:eastAsia="Times New Roman" w:hAnsi="Arial" w:cs="Times New Roman"/>
      <w:kern w:val="20"/>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PlainText">
    <w:name w:val="Plain Text"/>
    <w:basedOn w:val="Normal"/>
    <w:link w:val="PlainTextChar"/>
    <w:uiPriority w:val="99"/>
    <w:semiHidden/>
    <w:unhideWhenUse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Pr>
      <w:rFonts w:ascii="Calibri" w:hAnsi="Calibri"/>
      <w:szCs w:val="21"/>
    </w:rPr>
  </w:style>
  <w:style w:type="paragraph" w:customStyle="1" w:styleId="PublicationName">
    <w:name w:val="Publication Name"/>
    <w:basedOn w:val="Normal"/>
    <w:link w:val="PublicationNameChar"/>
    <w:qFormat/>
    <w:pPr>
      <w:widowControl w:val="0"/>
      <w:spacing w:after="0" w:line="240" w:lineRule="auto"/>
    </w:pPr>
    <w:rPr>
      <w:rFonts w:ascii="Arial" w:eastAsiaTheme="minorHAnsi" w:hAnsi="Arial" w:cs="Arial"/>
      <w:b/>
      <w:color w:val="FFFFFF"/>
      <w:kern w:val="28"/>
      <w:sz w:val="32"/>
      <w:szCs w:val="32"/>
    </w:rPr>
  </w:style>
  <w:style w:type="paragraph" w:customStyle="1" w:styleId="PublicationDate">
    <w:name w:val="Publication Date"/>
    <w:basedOn w:val="Normal"/>
    <w:link w:val="PublicationDateChar"/>
    <w:qFormat/>
    <w:pPr>
      <w:widowControl w:val="0"/>
      <w:spacing w:after="0" w:line="380" w:lineRule="exact"/>
    </w:pPr>
    <w:rPr>
      <w:rFonts w:ascii="Arial" w:eastAsiaTheme="minorHAnsi" w:hAnsi="Arial" w:cs="Arial"/>
      <w:color w:val="FFFFFF"/>
      <w:kern w:val="28"/>
      <w:sz w:val="28"/>
      <w:szCs w:val="28"/>
    </w:rPr>
  </w:style>
  <w:style w:type="character" w:customStyle="1" w:styleId="PublicationNameChar">
    <w:name w:val="Publication Name Char"/>
    <w:basedOn w:val="DefaultParagraphFont"/>
    <w:link w:val="PublicationName"/>
    <w:rPr>
      <w:rFonts w:ascii="Arial" w:hAnsi="Arial" w:cs="Arial"/>
      <w:b/>
      <w:color w:val="FFFFFF"/>
      <w:kern w:val="28"/>
      <w:sz w:val="32"/>
      <w:szCs w:val="32"/>
    </w:rPr>
  </w:style>
  <w:style w:type="paragraph" w:customStyle="1" w:styleId="PublicationCommentsDate">
    <w:name w:val="Publication Comments Date"/>
    <w:basedOn w:val="PublicationDate"/>
    <w:link w:val="PublicationCommentsDateChar"/>
    <w:uiPriority w:val="5"/>
    <w:qFormat/>
    <w:rPr>
      <w:i/>
    </w:rPr>
  </w:style>
  <w:style w:type="character" w:customStyle="1" w:styleId="PublicationDateChar">
    <w:name w:val="Publication Date Char"/>
    <w:basedOn w:val="DefaultParagraphFont"/>
    <w:link w:val="PublicationDate"/>
    <w:rPr>
      <w:rFonts w:ascii="Arial" w:hAnsi="Arial" w:cs="Arial"/>
      <w:color w:val="FFFFFF"/>
      <w:kern w:val="28"/>
      <w:sz w:val="28"/>
      <w:szCs w:val="28"/>
    </w:rPr>
  </w:style>
  <w:style w:type="paragraph" w:customStyle="1" w:styleId="Headline">
    <w:name w:val="Headline"/>
    <w:uiPriority w:val="1"/>
    <w:qFormat/>
    <w:pPr>
      <w:widowControl w:val="0"/>
      <w:overflowPunct w:val="0"/>
      <w:autoSpaceDE w:val="0"/>
      <w:autoSpaceDN w:val="0"/>
      <w:adjustRightInd w:val="0"/>
      <w:spacing w:after="0" w:line="580" w:lineRule="exact"/>
    </w:pPr>
    <w:rPr>
      <w:rFonts w:ascii="Arial" w:eastAsia="Times New Roman" w:hAnsi="Arial" w:cs="Caslon 540 LT Std"/>
      <w:color w:val="000000"/>
      <w:kern w:val="28"/>
      <w:sz w:val="46"/>
      <w:szCs w:val="46"/>
    </w:rPr>
  </w:style>
  <w:style w:type="character" w:customStyle="1" w:styleId="PublicationCommentsDateChar">
    <w:name w:val="Publication Comments Date Char"/>
    <w:basedOn w:val="PublicationDateChar"/>
    <w:link w:val="PublicationCommentsDate"/>
    <w:uiPriority w:val="5"/>
    <w:rPr>
      <w:rFonts w:ascii="Arial" w:hAnsi="Arial" w:cs="Arial"/>
      <w:i/>
      <w:color w:val="FFFFFF"/>
      <w:kern w:val="28"/>
      <w:sz w:val="28"/>
      <w:szCs w:val="28"/>
    </w:rPr>
  </w:style>
  <w:style w:type="paragraph" w:customStyle="1" w:styleId="Sub-Headline">
    <w:name w:val="Sub-Headline"/>
    <w:qFormat/>
    <w:pPr>
      <w:widowControl w:val="0"/>
      <w:pBdr>
        <w:bottom w:val="single" w:sz="4" w:space="6" w:color="auto"/>
        <w:between w:val="single" w:sz="4" w:space="6" w:color="auto"/>
      </w:pBdr>
      <w:overflowPunct w:val="0"/>
      <w:autoSpaceDE w:val="0"/>
      <w:autoSpaceDN w:val="0"/>
      <w:adjustRightInd w:val="0"/>
      <w:spacing w:after="240" w:line="420" w:lineRule="exact"/>
    </w:pPr>
    <w:rPr>
      <w:rFonts w:ascii="Arial" w:eastAsia="Times New Roman" w:hAnsi="Arial" w:cs="Caslon 540 LT Std"/>
      <w:i/>
      <w:iCs/>
      <w:color w:val="000000"/>
      <w:kern w:val="28"/>
      <w:sz w:val="28"/>
      <w:szCs w:val="28"/>
    </w:rPr>
  </w:style>
  <w:style w:type="paragraph" w:customStyle="1" w:styleId="Copyright">
    <w:name w:val="Copyright"/>
    <w:basedOn w:val="Normal"/>
    <w:qFormat/>
    <w:pPr>
      <w:spacing w:line="280" w:lineRule="exact"/>
      <w:jc w:val="both"/>
    </w:pPr>
    <w:rPr>
      <w:rFonts w:ascii="Arial" w:eastAsiaTheme="minorHAnsi" w:hAnsi="Arial" w:cstheme="minorBidi"/>
      <w:sz w:val="20"/>
      <w:szCs w:val="24"/>
    </w:rPr>
  </w:style>
  <w:style w:type="paragraph" w:customStyle="1" w:styleId="numberedparagraph">
    <w:name w:val="numbered paragraph"/>
    <w:basedOn w:val="Normal"/>
    <w:pPr>
      <w:numPr>
        <w:ilvl w:val="1"/>
        <w:numId w:val="4"/>
      </w:numPr>
      <w:spacing w:after="0" w:line="240" w:lineRule="auto"/>
    </w:pPr>
    <w:rPr>
      <w:rFonts w:ascii="Times New Roman" w:eastAsia="Times New Roman" w:hAnsi="Times New Roman"/>
      <w:sz w:val="24"/>
      <w:szCs w:val="24"/>
    </w:rPr>
  </w:style>
  <w:style w:type="character" w:customStyle="1" w:styleId="ListParagraphChar">
    <w:name w:val="List Paragraph Char"/>
    <w:link w:val="ListParagraph"/>
    <w:uiPriority w:val="34"/>
    <w:rPr>
      <w:rFonts w:ascii="Calibri" w:eastAsia="Calibri" w:hAnsi="Calibri" w:cs="Times New Roman"/>
    </w:rPr>
  </w:style>
  <w:style w:type="character" w:customStyle="1" w:styleId="Heading3Char">
    <w:name w:val="Heading 3 Char"/>
    <w:link w:val="Heading3"/>
    <w:rPr>
      <w:rFonts w:ascii="Arial" w:eastAsia="Times New Roman" w:hAnsi="Arial" w:cs="Times New Roman"/>
      <w:b/>
      <w:bCs/>
      <w:kern w:val="20"/>
      <w:sz w:val="20"/>
      <w:szCs w:val="26"/>
    </w:rPr>
  </w:style>
  <w:style w:type="character" w:styleId="PageNumber">
    <w:name w:val="page number"/>
    <w:aliases w:val="IFAC Page Number"/>
    <w:qFormat/>
    <w:rPr>
      <w:rFonts w:ascii="Arial" w:hAnsi="Arial"/>
      <w:sz w:val="16"/>
    </w:rPr>
  </w:style>
  <w:style w:type="paragraph" w:customStyle="1" w:styleId="Heading2NoSpacebefore">
    <w:name w:val="Heading 2No Space before"/>
    <w:basedOn w:val="Heading2"/>
    <w:pPr>
      <w:spacing w:before="0"/>
    </w:pPr>
    <w:rPr>
      <w:b w:val="0"/>
      <w:iCs w:val="0"/>
    </w:rPr>
  </w:style>
  <w:style w:type="paragraph" w:customStyle="1" w:styleId="IFACBulletList3">
    <w:name w:val="IFAC BulletList 3"/>
    <w:aliases w:val="bl3"/>
    <w:basedOn w:val="Normal"/>
    <w:autoRedefine/>
    <w:qFormat/>
    <w:pPr>
      <w:numPr>
        <w:ilvl w:val="2"/>
        <w:numId w:val="5"/>
      </w:numPr>
      <w:tabs>
        <w:tab w:val="left" w:pos="1642"/>
      </w:tabs>
      <w:spacing w:before="120" w:after="0" w:line="280" w:lineRule="exact"/>
      <w:jc w:val="both"/>
    </w:pPr>
    <w:rPr>
      <w:rFonts w:ascii="Arial" w:eastAsia="Times New Roman" w:hAnsi="Arial"/>
      <w:kern w:val="8"/>
      <w:sz w:val="20"/>
      <w:szCs w:val="24"/>
      <w:lang w:bidi="he-IL"/>
    </w:rPr>
  </w:style>
  <w:style w:type="table" w:customStyle="1" w:styleId="GridTable4-Accent11">
    <w:name w:val="Grid Table 4 - Accent 11"/>
    <w:basedOn w:val="TableNormal"/>
    <w:uiPriority w:val="49"/>
    <w:pPr>
      <w:spacing w:before="120" w:after="120" w:line="280" w:lineRule="exact"/>
      <w:ind w:left="547" w:hanging="547"/>
    </w:pPr>
    <w:rPr>
      <w:rFonts w:ascii="Calibri" w:eastAsia="Calibri" w:hAnsi="Calibri"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IFACBulletList1">
    <w:name w:val="IFAC BulletList 1"/>
    <w:aliases w:val="bl1"/>
    <w:basedOn w:val="Normal"/>
    <w:autoRedefine/>
    <w:qFormat/>
    <w:pPr>
      <w:tabs>
        <w:tab w:val="left" w:pos="547"/>
      </w:tabs>
      <w:spacing w:before="120" w:after="0" w:line="280" w:lineRule="exact"/>
      <w:ind w:left="547" w:hanging="547"/>
      <w:jc w:val="both"/>
    </w:pPr>
    <w:rPr>
      <w:rFonts w:ascii="Arial" w:eastAsia="Times New Roman" w:hAnsi="Arial" w:cstheme="minorBidi"/>
      <w:kern w:val="8"/>
      <w:sz w:val="20"/>
      <w:szCs w:val="24"/>
      <w:lang w:bidi="he-IL"/>
    </w:rPr>
  </w:style>
  <w:style w:type="paragraph" w:customStyle="1" w:styleId="level2">
    <w:name w:val="level 2"/>
    <w:basedOn w:val="Normal"/>
    <w:pPr>
      <w:tabs>
        <w:tab w:val="right" w:pos="360"/>
        <w:tab w:val="left" w:pos="576"/>
      </w:tabs>
      <w:ind w:left="1008" w:hanging="432"/>
    </w:pPr>
  </w:style>
  <w:style w:type="paragraph" w:customStyle="1" w:styleId="Paragraph">
    <w:name w:val="Paragraph"/>
    <w:basedOn w:val="Normal"/>
    <w:pPr>
      <w:tabs>
        <w:tab w:val="left" w:leader="dot" w:pos="5659"/>
        <w:tab w:val="center" w:pos="6019"/>
      </w:tabs>
      <w:spacing w:before="240" w:after="120" w:line="220" w:lineRule="exact"/>
      <w:ind w:left="360" w:right="360" w:hanging="360"/>
      <w:jc w:val="right"/>
    </w:pPr>
    <w:rPr>
      <w:sz w:val="20"/>
    </w:rPr>
  </w:style>
  <w:style w:type="paragraph" w:customStyle="1" w:styleId="TOCheader">
    <w:name w:val="TOC header"/>
    <w:basedOn w:val="Normal"/>
    <w:pPr>
      <w:tabs>
        <w:tab w:val="right" w:pos="6480"/>
      </w:tabs>
      <w:jc w:val="right"/>
    </w:pPr>
  </w:style>
  <w:style w:type="paragraph" w:customStyle="1" w:styleId="Bullet1Indented">
    <w:name w:val="Bullet 1 Indented"/>
    <w:basedOn w:val="Normal"/>
    <w:qFormat/>
    <w:pPr>
      <w:numPr>
        <w:numId w:val="9"/>
      </w:numPr>
      <w:tabs>
        <w:tab w:val="left" w:pos="1094"/>
      </w:tabs>
      <w:spacing w:before="120" w:after="0" w:line="280" w:lineRule="exact"/>
      <w:ind w:left="1094" w:hanging="547"/>
    </w:pPr>
    <w:rPr>
      <w:rFonts w:ascii="Arial" w:hAnsi="Arial"/>
      <w:sz w:val="20"/>
    </w:rPr>
  </w:style>
  <w:style w:type="paragraph" w:customStyle="1" w:styleId="Heading2ChapterHeading">
    <w:name w:val="Heading 2 Chapter Heading"/>
    <w:aliases w:val="h2,heading 2"/>
    <w:basedOn w:val="Heading2"/>
    <w:autoRedefine/>
    <w:qFormat/>
    <w:pPr>
      <w:keepLines w:val="0"/>
    </w:pPr>
    <w:rPr>
      <w:iCs w:val="0"/>
      <w:kern w:val="0"/>
    </w:rPr>
  </w:style>
  <w:style w:type="paragraph" w:customStyle="1" w:styleId="Heading3SectionHeadingsNormalStylePlus">
    <w:name w:val="Heading 3 (Section Headings): Normal Style Plus:"/>
    <w:basedOn w:val="Heading3"/>
    <w:autoRedefine/>
    <w:rPr>
      <w:rFonts w:cs="Arial"/>
      <w:bCs w:val="0"/>
      <w:szCs w:val="20"/>
    </w:rPr>
  </w:style>
  <w:style w:type="paragraph" w:customStyle="1" w:styleId="Heading3Stacked">
    <w:name w:val="Heading 3 (Stacked)"/>
    <w:basedOn w:val="Normal"/>
    <w:next w:val="BodyText"/>
    <w:qFormat/>
    <w:pPr>
      <w:keepNext/>
      <w:keepLines/>
      <w:spacing w:before="120" w:after="0" w:line="280" w:lineRule="exact"/>
      <w:outlineLvl w:val="2"/>
    </w:pPr>
    <w:rPr>
      <w:rFonts w:ascii="Arial" w:eastAsiaTheme="minorHAnsi" w:hAnsi="Arial" w:cstheme="minorBidi"/>
      <w:b/>
      <w:sz w:val="20"/>
      <w:szCs w:val="24"/>
    </w:rPr>
  </w:style>
  <w:style w:type="paragraph" w:customStyle="1" w:styleId="Heading4Sub-headingsNormalStylePlus">
    <w:name w:val="Heading 4 (Sub-headings): Normal Style Plus:"/>
    <w:basedOn w:val="Normal"/>
    <w:next w:val="Normal"/>
    <w:autoRedefine/>
    <w:pPr>
      <w:keepNext/>
      <w:spacing w:before="240" w:after="0" w:line="280" w:lineRule="exact"/>
    </w:pPr>
    <w:rPr>
      <w:rFonts w:ascii="Arial" w:eastAsia="Times New Roman" w:hAnsi="Arial"/>
      <w:bCs/>
      <w:i/>
      <w:iCs/>
      <w:kern w:val="20"/>
      <w:sz w:val="20"/>
      <w:szCs w:val="20"/>
    </w:rPr>
  </w:style>
  <w:style w:type="paragraph" w:customStyle="1" w:styleId="Heading4Stacked">
    <w:name w:val="Heading 4 (Stacked)"/>
    <w:basedOn w:val="Heading4Sub-headingsNormalStylePlus"/>
    <w:qFormat/>
    <w:pPr>
      <w:spacing w:before="120"/>
    </w:pPr>
  </w:style>
  <w:style w:type="paragraph" w:customStyle="1" w:styleId="LetterNumber">
    <w:name w:val="Letter Number"/>
    <w:basedOn w:val="BodyText"/>
    <w:qFormat/>
    <w:pPr>
      <w:ind w:left="547" w:hanging="547"/>
    </w:pPr>
  </w:style>
  <w:style w:type="paragraph" w:customStyle="1" w:styleId="TOCBottomLine">
    <w:name w:val="TOC Bottom Line"/>
    <w:basedOn w:val="BodyText"/>
    <w:qFormat/>
    <w:pPr>
      <w:pBdr>
        <w:bottom w:val="single" w:sz="4" w:space="1" w:color="auto"/>
      </w:pBdr>
      <w:spacing w:before="0" w:line="200" w:lineRule="exact"/>
    </w:pPr>
    <w:rPr>
      <w:sz w:val="16"/>
      <w:szCs w:val="16"/>
    </w:rPr>
  </w:style>
  <w:style w:type="paragraph" w:customStyle="1" w:styleId="Heading2NoSpaceBefore0">
    <w:name w:val="Heading 2 NoSpaceBefore"/>
    <w:basedOn w:val="Normal"/>
    <w:next w:val="BodyText"/>
    <w:uiPriority w:val="1"/>
    <w:qFormat/>
    <w:pPr>
      <w:keepNext/>
      <w:keepLines/>
      <w:spacing w:after="0" w:line="320" w:lineRule="exact"/>
      <w:outlineLvl w:val="1"/>
    </w:pPr>
    <w:rPr>
      <w:rFonts w:ascii="Arial" w:eastAsiaTheme="minorHAnsi" w:hAnsi="Arial" w:cstheme="minorBidi"/>
      <w:b/>
      <w:sz w:val="24"/>
      <w:szCs w:val="24"/>
    </w:rPr>
  </w:style>
  <w:style w:type="paragraph" w:customStyle="1" w:styleId="Contents">
    <w:name w:val="Contents"/>
    <w:basedOn w:val="Normal"/>
    <w:pPr>
      <w:tabs>
        <w:tab w:val="left" w:leader="dot" w:pos="5659"/>
        <w:tab w:val="center" w:pos="6019"/>
      </w:tabs>
      <w:spacing w:after="120" w:line="220" w:lineRule="exact"/>
      <w:ind w:left="360" w:right="1541" w:hanging="360"/>
    </w:pPr>
    <w:rPr>
      <w:sz w:val="20"/>
    </w:rPr>
  </w:style>
  <w:style w:type="paragraph" w:customStyle="1" w:styleId="LetteredList">
    <w:name w:val="Lettered List"/>
    <w:basedOn w:val="Normal"/>
    <w:pPr>
      <w:numPr>
        <w:numId w:val="10"/>
      </w:numPr>
      <w:tabs>
        <w:tab w:val="left" w:pos="1267"/>
      </w:tabs>
    </w:pPr>
  </w:style>
  <w:style w:type="paragraph" w:styleId="TOC1">
    <w:name w:val="toc 1"/>
    <w:basedOn w:val="Normal"/>
    <w:next w:val="Normal"/>
    <w:autoRedefine/>
    <w:uiPriority w:val="39"/>
    <w:unhideWhenUsed/>
    <w:pPr>
      <w:tabs>
        <w:tab w:val="left" w:pos="360"/>
        <w:tab w:val="right" w:leader="dot" w:pos="7920"/>
        <w:tab w:val="right" w:pos="9360"/>
      </w:tabs>
      <w:spacing w:before="120" w:after="0" w:line="280" w:lineRule="exact"/>
      <w:ind w:left="360" w:hanging="360"/>
    </w:pPr>
    <w:rPr>
      <w:rFonts w:ascii="Arial" w:hAnsi="Arial"/>
      <w:sz w:val="20"/>
    </w:rPr>
  </w:style>
  <w:style w:type="paragraph" w:customStyle="1" w:styleId="Bullet2indented">
    <w:name w:val="Bullet 2 indented"/>
    <w:basedOn w:val="Normal"/>
    <w:qFormat/>
    <w:pPr>
      <w:numPr>
        <w:numId w:val="11"/>
      </w:numPr>
      <w:tabs>
        <w:tab w:val="left" w:pos="1642"/>
      </w:tabs>
      <w:spacing w:before="120" w:after="0" w:line="280" w:lineRule="exact"/>
      <w:ind w:left="1641" w:hanging="547"/>
    </w:pPr>
    <w:rPr>
      <w:rFonts w:ascii="Arial" w:hAnsi="Arial"/>
      <w:sz w:val="20"/>
    </w:rPr>
  </w:style>
  <w:style w:type="paragraph" w:customStyle="1" w:styleId="Heading3SectionHeadingsHeading3">
    <w:name w:val="Heading 3 (Section Headings): Heading 3"/>
    <w:basedOn w:val="Heading3"/>
    <w:autoRedefine/>
    <w:qFormat/>
    <w:rPr>
      <w:szCs w:val="20"/>
    </w:rPr>
  </w:style>
  <w:style w:type="paragraph" w:customStyle="1" w:styleId="Heading4Sub-headingsHeading4">
    <w:name w:val="Heading 4 (Sub-headings): Heading 4"/>
    <w:basedOn w:val="Heading2NoSpacebefore"/>
    <w:next w:val="Normal"/>
    <w:autoRedefine/>
    <w:qFormat/>
    <w:rsid w:val="003E1076"/>
    <w:pPr>
      <w:keepLines w:val="0"/>
      <w:spacing w:before="240" w:line="280" w:lineRule="exact"/>
      <w:jc w:val="both"/>
    </w:pPr>
    <w:rPr>
      <w:i/>
      <w:sz w:val="20"/>
      <w:szCs w:val="20"/>
    </w:rPr>
  </w:style>
  <w:style w:type="paragraph" w:customStyle="1" w:styleId="IFACAppendix">
    <w:name w:val="IFAC Appendix"/>
    <w:basedOn w:val="Normal"/>
    <w:pPr>
      <w:pageBreakBefore/>
      <w:tabs>
        <w:tab w:val="center" w:pos="5040"/>
      </w:tabs>
      <w:spacing w:before="120" w:after="0" w:line="240" w:lineRule="auto"/>
      <w:jc w:val="right"/>
    </w:pPr>
    <w:rPr>
      <w:rFonts w:ascii="Arial" w:eastAsia="Times New Roman" w:hAnsi="Arial"/>
      <w:b/>
      <w:bCs/>
      <w:kern w:val="12"/>
      <w:sz w:val="20"/>
      <w:szCs w:val="20"/>
    </w:rPr>
  </w:style>
  <w:style w:type="paragraph" w:customStyle="1" w:styleId="Tablebody">
    <w:name w:val="Tablebody"/>
    <w:basedOn w:val="BodyText"/>
    <w:qFormat/>
    <w:pPr>
      <w:spacing w:before="60" w:after="60"/>
    </w:pPr>
    <w:rPr>
      <w:lang w:eastAsia="x-none"/>
    </w:rPr>
  </w:style>
  <w:style w:type="paragraph" w:customStyle="1" w:styleId="TableBullet1">
    <w:name w:val="TableBullet1"/>
    <w:basedOn w:val="IFACBulletList1"/>
    <w:qFormat/>
    <w:pPr>
      <w:numPr>
        <w:numId w:val="12"/>
      </w:numPr>
      <w:spacing w:before="60" w:after="60"/>
      <w:ind w:left="547" w:hanging="547"/>
    </w:pPr>
    <w:rPr>
      <w:rFonts w:cs="Times New Roman"/>
      <w:u w:val="single"/>
    </w:rPr>
  </w:style>
  <w:style w:type="paragraph" w:customStyle="1" w:styleId="TableTitle">
    <w:name w:val="TableTitle"/>
    <w:basedOn w:val="Heading3"/>
    <w:qFormat/>
    <w:pPr>
      <w:spacing w:before="60" w:after="60"/>
      <w:jc w:val="both"/>
    </w:pPr>
    <w:rPr>
      <w:lang w:eastAsia="x-none"/>
    </w:rPr>
  </w:style>
  <w:style w:type="paragraph" w:customStyle="1" w:styleId="Default">
    <w:name w:val="Default"/>
    <w:rsid w:val="004A5880"/>
    <w:pPr>
      <w:autoSpaceDE w:val="0"/>
      <w:autoSpaceDN w:val="0"/>
      <w:adjustRightInd w:val="0"/>
      <w:spacing w:after="0" w:line="240" w:lineRule="auto"/>
    </w:pPr>
    <w:rPr>
      <w:rFonts w:ascii="Arial" w:eastAsia="Calibri" w:hAnsi="Arial" w:cs="Arial"/>
      <w:color w:val="000000"/>
      <w:sz w:val="24"/>
      <w:szCs w:val="24"/>
    </w:rPr>
  </w:style>
  <w:style w:type="character" w:customStyle="1" w:styleId="Heading4Char">
    <w:name w:val="Heading 4 Char"/>
    <w:basedOn w:val="DefaultParagraphFont"/>
    <w:link w:val="Heading4"/>
    <w:rsid w:val="00A02C5A"/>
    <w:rPr>
      <w:rFonts w:ascii="Arial" w:eastAsia="Times New Roman" w:hAnsi="Arial" w:cs="Arial"/>
      <w:i/>
      <w:color w:val="000000"/>
      <w:sz w:val="20"/>
      <w:szCs w:val="20"/>
      <w:lang w:val="lt-LT" w:eastAsia="en-AU"/>
    </w:rPr>
  </w:style>
  <w:style w:type="paragraph" w:customStyle="1" w:styleId="TOCBody">
    <w:name w:val="TOC Body"/>
    <w:basedOn w:val="Normal"/>
    <w:rsid w:val="00A02C5A"/>
    <w:pPr>
      <w:tabs>
        <w:tab w:val="left" w:pos="360"/>
        <w:tab w:val="left" w:pos="907"/>
        <w:tab w:val="right" w:leader="dot" w:pos="6120"/>
        <w:tab w:val="right" w:pos="6840"/>
      </w:tabs>
      <w:spacing w:before="120" w:after="0" w:line="240" w:lineRule="auto"/>
      <w:ind w:left="360" w:hanging="360"/>
    </w:pPr>
    <w:rPr>
      <w:rFonts w:ascii="Arial" w:eastAsia="Times New Roman" w:hAnsi="Arial" w:cs="Arial"/>
      <w:sz w:val="20"/>
      <w:szCs w:val="24"/>
    </w:rPr>
  </w:style>
  <w:style w:type="paragraph" w:customStyle="1" w:styleId="bulleted">
    <w:name w:val="bulleted"/>
    <w:basedOn w:val="Normal"/>
    <w:rsid w:val="00A02C5A"/>
    <w:pPr>
      <w:numPr>
        <w:numId w:val="21"/>
      </w:numPr>
      <w:spacing w:before="140" w:after="0" w:line="280" w:lineRule="exact"/>
      <w:jc w:val="both"/>
    </w:pPr>
    <w:rPr>
      <w:rFonts w:ascii="Arial" w:eastAsia="Times New Roman" w:hAnsi="Arial" w:cs="Arial"/>
      <w:kern w:val="20"/>
      <w:sz w:val="20"/>
      <w:szCs w:val="20"/>
    </w:rPr>
  </w:style>
  <w:style w:type="table" w:customStyle="1" w:styleId="TableGrid1">
    <w:name w:val="Table Grid1"/>
    <w:basedOn w:val="TableNormal"/>
    <w:next w:val="TableGrid"/>
    <w:uiPriority w:val="59"/>
    <w:rsid w:val="00311210"/>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FACMinutes">
    <w:name w:val="IFAC Minutes"/>
    <w:uiPriority w:val="99"/>
    <w:rsid w:val="006212B7"/>
    <w:pPr>
      <w:numPr>
        <w:numId w:val="40"/>
      </w:numPr>
    </w:pPr>
  </w:style>
  <w:style w:type="paragraph" w:customStyle="1" w:styleId="IssuesPaperMatter">
    <w:name w:val="IssuesPaperMatter"/>
    <w:basedOn w:val="Normal"/>
    <w:qFormat/>
    <w:rsid w:val="006212B7"/>
    <w:pPr>
      <w:numPr>
        <w:ilvl w:val="1"/>
        <w:numId w:val="41"/>
      </w:numPr>
      <w:spacing w:before="60" w:after="60" w:line="280" w:lineRule="exact"/>
      <w:jc w:val="both"/>
    </w:pPr>
    <w:rPr>
      <w:rFonts w:ascii="Arial" w:eastAsiaTheme="minorHAnsi" w:hAnsi="Arial" w:cstheme="minorBidi"/>
      <w:sz w:val="20"/>
      <w:szCs w:val="24"/>
    </w:rPr>
  </w:style>
  <w:style w:type="paragraph" w:customStyle="1" w:styleId="IssuesPaperMatterHeading">
    <w:name w:val="IssuesPaperMatterHeading"/>
    <w:basedOn w:val="Normal"/>
    <w:next w:val="IssuesPaperMatter"/>
    <w:qFormat/>
    <w:rsid w:val="006212B7"/>
    <w:pPr>
      <w:numPr>
        <w:numId w:val="41"/>
      </w:numPr>
      <w:spacing w:before="60" w:after="60" w:line="280" w:lineRule="exact"/>
      <w:jc w:val="both"/>
    </w:pPr>
    <w:rPr>
      <w:rFonts w:ascii="Arial" w:eastAsiaTheme="minorHAnsi" w:hAnsi="Arial" w:cstheme="minorBidi"/>
      <w:b/>
      <w:sz w:val="20"/>
      <w:szCs w:val="24"/>
    </w:rPr>
  </w:style>
  <w:style w:type="paragraph" w:customStyle="1" w:styleId="Section">
    <w:name w:val="Section"/>
    <w:next w:val="Section2"/>
    <w:uiPriority w:val="3"/>
    <w:qFormat/>
    <w:rsid w:val="001B039E"/>
    <w:pPr>
      <w:keepNext/>
      <w:numPr>
        <w:numId w:val="42"/>
      </w:numPr>
      <w:spacing w:before="240" w:after="0" w:line="360" w:lineRule="exact"/>
      <w:outlineLvl w:val="0"/>
    </w:pPr>
    <w:rPr>
      <w:rFonts w:ascii="Arial" w:hAnsi="Arial"/>
      <w:b/>
      <w:sz w:val="28"/>
      <w:szCs w:val="24"/>
    </w:rPr>
  </w:style>
  <w:style w:type="paragraph" w:customStyle="1" w:styleId="Section2">
    <w:name w:val="Section 2"/>
    <w:basedOn w:val="Section"/>
    <w:uiPriority w:val="3"/>
    <w:qFormat/>
    <w:rsid w:val="001B039E"/>
    <w:pPr>
      <w:keepNext w:val="0"/>
      <w:numPr>
        <w:ilvl w:val="1"/>
      </w:numPr>
      <w:spacing w:line="280" w:lineRule="exact"/>
      <w:jc w:val="both"/>
      <w:outlineLvl w:val="1"/>
    </w:pPr>
    <w:rPr>
      <w:b w:val="0"/>
      <w:sz w:val="20"/>
    </w:rPr>
  </w:style>
  <w:style w:type="paragraph" w:customStyle="1" w:styleId="Section3">
    <w:name w:val="Section 3"/>
    <w:basedOn w:val="Section2"/>
    <w:uiPriority w:val="3"/>
    <w:qFormat/>
    <w:rsid w:val="001B039E"/>
    <w:pPr>
      <w:numPr>
        <w:ilvl w:val="2"/>
      </w:numPr>
      <w:outlineLvl w:val="2"/>
    </w:pPr>
  </w:style>
  <w:style w:type="paragraph" w:customStyle="1" w:styleId="Section4">
    <w:name w:val="Section 4"/>
    <w:basedOn w:val="Section3"/>
    <w:uiPriority w:val="3"/>
    <w:qFormat/>
    <w:rsid w:val="001B039E"/>
    <w:pPr>
      <w:numPr>
        <w:ilvl w:val="3"/>
      </w:numPr>
      <w:ind w:left="3480" w:hanging="360"/>
      <w:outlineLvl w:val="3"/>
    </w:pPr>
  </w:style>
  <w:style w:type="numbering" w:customStyle="1" w:styleId="IFACSectionList">
    <w:name w:val="IFAC Section List"/>
    <w:uiPriority w:val="99"/>
    <w:rsid w:val="001B039E"/>
    <w:pPr>
      <w:numPr>
        <w:numId w:val="42"/>
      </w:numPr>
    </w:pPr>
  </w:style>
  <w:style w:type="paragraph" w:styleId="EndnoteText">
    <w:name w:val="endnote text"/>
    <w:basedOn w:val="Normal"/>
    <w:link w:val="EndnoteTextChar"/>
    <w:uiPriority w:val="99"/>
    <w:semiHidden/>
    <w:unhideWhenUsed/>
    <w:rsid w:val="007016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16FC"/>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016FC"/>
    <w:rPr>
      <w:vertAlign w:val="superscript"/>
    </w:rPr>
  </w:style>
  <w:style w:type="paragraph" w:styleId="TOCHeading">
    <w:name w:val="TOC Heading"/>
    <w:basedOn w:val="Heading1"/>
    <w:next w:val="Normal"/>
    <w:uiPriority w:val="39"/>
    <w:semiHidden/>
    <w:unhideWhenUsed/>
    <w:qFormat/>
    <w:rsid w:val="00B44FF5"/>
    <w:pPr>
      <w:spacing w:before="240" w:line="276" w:lineRule="auto"/>
      <w:jc w:val="left"/>
      <w:outlineLvl w:val="9"/>
    </w:pPr>
    <w:rPr>
      <w:rFonts w:asciiTheme="majorHAnsi" w:hAnsiTheme="majorHAnsi"/>
      <w:b w:val="0"/>
      <w:bCs w:val="0"/>
      <w:caps w:val="0"/>
      <w:color w:val="365F91" w:themeColor="accent1" w:themeShade="BF"/>
      <w:sz w:val="32"/>
      <w:szCs w:val="32"/>
    </w:rPr>
  </w:style>
  <w:style w:type="numbering" w:customStyle="1" w:styleId="IFACSectionList1">
    <w:name w:val="IFAC Section List1"/>
    <w:uiPriority w:val="99"/>
    <w:rsid w:val="00B4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102">
      <w:bodyDiv w:val="1"/>
      <w:marLeft w:val="0"/>
      <w:marRight w:val="0"/>
      <w:marTop w:val="0"/>
      <w:marBottom w:val="0"/>
      <w:divBdr>
        <w:top w:val="none" w:sz="0" w:space="0" w:color="auto"/>
        <w:left w:val="none" w:sz="0" w:space="0" w:color="auto"/>
        <w:bottom w:val="none" w:sz="0" w:space="0" w:color="auto"/>
        <w:right w:val="none" w:sz="0" w:space="0" w:color="auto"/>
      </w:divBdr>
    </w:div>
    <w:div w:id="87389506">
      <w:bodyDiv w:val="1"/>
      <w:marLeft w:val="0"/>
      <w:marRight w:val="0"/>
      <w:marTop w:val="0"/>
      <w:marBottom w:val="0"/>
      <w:divBdr>
        <w:top w:val="none" w:sz="0" w:space="0" w:color="auto"/>
        <w:left w:val="none" w:sz="0" w:space="0" w:color="auto"/>
        <w:bottom w:val="none" w:sz="0" w:space="0" w:color="auto"/>
        <w:right w:val="none" w:sz="0" w:space="0" w:color="auto"/>
      </w:divBdr>
    </w:div>
    <w:div w:id="146828235">
      <w:bodyDiv w:val="1"/>
      <w:marLeft w:val="0"/>
      <w:marRight w:val="0"/>
      <w:marTop w:val="0"/>
      <w:marBottom w:val="0"/>
      <w:divBdr>
        <w:top w:val="none" w:sz="0" w:space="0" w:color="auto"/>
        <w:left w:val="none" w:sz="0" w:space="0" w:color="auto"/>
        <w:bottom w:val="none" w:sz="0" w:space="0" w:color="auto"/>
        <w:right w:val="none" w:sz="0" w:space="0" w:color="auto"/>
      </w:divBdr>
    </w:div>
    <w:div w:id="262302927">
      <w:bodyDiv w:val="1"/>
      <w:marLeft w:val="0"/>
      <w:marRight w:val="0"/>
      <w:marTop w:val="0"/>
      <w:marBottom w:val="0"/>
      <w:divBdr>
        <w:top w:val="none" w:sz="0" w:space="0" w:color="auto"/>
        <w:left w:val="none" w:sz="0" w:space="0" w:color="auto"/>
        <w:bottom w:val="none" w:sz="0" w:space="0" w:color="auto"/>
        <w:right w:val="none" w:sz="0" w:space="0" w:color="auto"/>
      </w:divBdr>
    </w:div>
    <w:div w:id="315499810">
      <w:bodyDiv w:val="1"/>
      <w:marLeft w:val="0"/>
      <w:marRight w:val="0"/>
      <w:marTop w:val="0"/>
      <w:marBottom w:val="0"/>
      <w:divBdr>
        <w:top w:val="none" w:sz="0" w:space="0" w:color="auto"/>
        <w:left w:val="none" w:sz="0" w:space="0" w:color="auto"/>
        <w:bottom w:val="none" w:sz="0" w:space="0" w:color="auto"/>
        <w:right w:val="none" w:sz="0" w:space="0" w:color="auto"/>
      </w:divBdr>
    </w:div>
    <w:div w:id="327753888">
      <w:bodyDiv w:val="1"/>
      <w:marLeft w:val="0"/>
      <w:marRight w:val="0"/>
      <w:marTop w:val="0"/>
      <w:marBottom w:val="0"/>
      <w:divBdr>
        <w:top w:val="none" w:sz="0" w:space="0" w:color="auto"/>
        <w:left w:val="none" w:sz="0" w:space="0" w:color="auto"/>
        <w:bottom w:val="none" w:sz="0" w:space="0" w:color="auto"/>
        <w:right w:val="none" w:sz="0" w:space="0" w:color="auto"/>
      </w:divBdr>
    </w:div>
    <w:div w:id="493762340">
      <w:bodyDiv w:val="1"/>
      <w:marLeft w:val="0"/>
      <w:marRight w:val="0"/>
      <w:marTop w:val="0"/>
      <w:marBottom w:val="0"/>
      <w:divBdr>
        <w:top w:val="none" w:sz="0" w:space="0" w:color="auto"/>
        <w:left w:val="none" w:sz="0" w:space="0" w:color="auto"/>
        <w:bottom w:val="none" w:sz="0" w:space="0" w:color="auto"/>
        <w:right w:val="none" w:sz="0" w:space="0" w:color="auto"/>
      </w:divBdr>
    </w:div>
    <w:div w:id="545944568">
      <w:bodyDiv w:val="1"/>
      <w:marLeft w:val="0"/>
      <w:marRight w:val="0"/>
      <w:marTop w:val="0"/>
      <w:marBottom w:val="0"/>
      <w:divBdr>
        <w:top w:val="none" w:sz="0" w:space="0" w:color="auto"/>
        <w:left w:val="none" w:sz="0" w:space="0" w:color="auto"/>
        <w:bottom w:val="none" w:sz="0" w:space="0" w:color="auto"/>
        <w:right w:val="none" w:sz="0" w:space="0" w:color="auto"/>
      </w:divBdr>
    </w:div>
    <w:div w:id="571815326">
      <w:bodyDiv w:val="1"/>
      <w:marLeft w:val="0"/>
      <w:marRight w:val="0"/>
      <w:marTop w:val="0"/>
      <w:marBottom w:val="0"/>
      <w:divBdr>
        <w:top w:val="none" w:sz="0" w:space="0" w:color="auto"/>
        <w:left w:val="none" w:sz="0" w:space="0" w:color="auto"/>
        <w:bottom w:val="none" w:sz="0" w:space="0" w:color="auto"/>
        <w:right w:val="none" w:sz="0" w:space="0" w:color="auto"/>
      </w:divBdr>
    </w:div>
    <w:div w:id="582908456">
      <w:bodyDiv w:val="1"/>
      <w:marLeft w:val="0"/>
      <w:marRight w:val="0"/>
      <w:marTop w:val="0"/>
      <w:marBottom w:val="0"/>
      <w:divBdr>
        <w:top w:val="none" w:sz="0" w:space="0" w:color="auto"/>
        <w:left w:val="none" w:sz="0" w:space="0" w:color="auto"/>
        <w:bottom w:val="none" w:sz="0" w:space="0" w:color="auto"/>
        <w:right w:val="none" w:sz="0" w:space="0" w:color="auto"/>
      </w:divBdr>
    </w:div>
    <w:div w:id="734353391">
      <w:bodyDiv w:val="1"/>
      <w:marLeft w:val="0"/>
      <w:marRight w:val="0"/>
      <w:marTop w:val="0"/>
      <w:marBottom w:val="0"/>
      <w:divBdr>
        <w:top w:val="none" w:sz="0" w:space="0" w:color="auto"/>
        <w:left w:val="none" w:sz="0" w:space="0" w:color="auto"/>
        <w:bottom w:val="none" w:sz="0" w:space="0" w:color="auto"/>
        <w:right w:val="none" w:sz="0" w:space="0" w:color="auto"/>
      </w:divBdr>
    </w:div>
    <w:div w:id="783693535">
      <w:bodyDiv w:val="1"/>
      <w:marLeft w:val="0"/>
      <w:marRight w:val="0"/>
      <w:marTop w:val="0"/>
      <w:marBottom w:val="0"/>
      <w:divBdr>
        <w:top w:val="none" w:sz="0" w:space="0" w:color="auto"/>
        <w:left w:val="none" w:sz="0" w:space="0" w:color="auto"/>
        <w:bottom w:val="none" w:sz="0" w:space="0" w:color="auto"/>
        <w:right w:val="none" w:sz="0" w:space="0" w:color="auto"/>
      </w:divBdr>
    </w:div>
    <w:div w:id="802775800">
      <w:bodyDiv w:val="1"/>
      <w:marLeft w:val="0"/>
      <w:marRight w:val="0"/>
      <w:marTop w:val="0"/>
      <w:marBottom w:val="0"/>
      <w:divBdr>
        <w:top w:val="none" w:sz="0" w:space="0" w:color="auto"/>
        <w:left w:val="none" w:sz="0" w:space="0" w:color="auto"/>
        <w:bottom w:val="none" w:sz="0" w:space="0" w:color="auto"/>
        <w:right w:val="none" w:sz="0" w:space="0" w:color="auto"/>
      </w:divBdr>
    </w:div>
    <w:div w:id="808088322">
      <w:bodyDiv w:val="1"/>
      <w:marLeft w:val="0"/>
      <w:marRight w:val="0"/>
      <w:marTop w:val="0"/>
      <w:marBottom w:val="0"/>
      <w:divBdr>
        <w:top w:val="none" w:sz="0" w:space="0" w:color="auto"/>
        <w:left w:val="none" w:sz="0" w:space="0" w:color="auto"/>
        <w:bottom w:val="none" w:sz="0" w:space="0" w:color="auto"/>
        <w:right w:val="none" w:sz="0" w:space="0" w:color="auto"/>
      </w:divBdr>
    </w:div>
    <w:div w:id="1017267591">
      <w:bodyDiv w:val="1"/>
      <w:marLeft w:val="0"/>
      <w:marRight w:val="0"/>
      <w:marTop w:val="0"/>
      <w:marBottom w:val="0"/>
      <w:divBdr>
        <w:top w:val="none" w:sz="0" w:space="0" w:color="auto"/>
        <w:left w:val="none" w:sz="0" w:space="0" w:color="auto"/>
        <w:bottom w:val="none" w:sz="0" w:space="0" w:color="auto"/>
        <w:right w:val="none" w:sz="0" w:space="0" w:color="auto"/>
      </w:divBdr>
    </w:div>
    <w:div w:id="1064524357">
      <w:bodyDiv w:val="1"/>
      <w:marLeft w:val="0"/>
      <w:marRight w:val="0"/>
      <w:marTop w:val="0"/>
      <w:marBottom w:val="0"/>
      <w:divBdr>
        <w:top w:val="none" w:sz="0" w:space="0" w:color="auto"/>
        <w:left w:val="none" w:sz="0" w:space="0" w:color="auto"/>
        <w:bottom w:val="none" w:sz="0" w:space="0" w:color="auto"/>
        <w:right w:val="none" w:sz="0" w:space="0" w:color="auto"/>
      </w:divBdr>
    </w:div>
    <w:div w:id="1101268133">
      <w:bodyDiv w:val="1"/>
      <w:marLeft w:val="0"/>
      <w:marRight w:val="0"/>
      <w:marTop w:val="0"/>
      <w:marBottom w:val="0"/>
      <w:divBdr>
        <w:top w:val="none" w:sz="0" w:space="0" w:color="auto"/>
        <w:left w:val="none" w:sz="0" w:space="0" w:color="auto"/>
        <w:bottom w:val="none" w:sz="0" w:space="0" w:color="auto"/>
        <w:right w:val="none" w:sz="0" w:space="0" w:color="auto"/>
      </w:divBdr>
    </w:div>
    <w:div w:id="1118062143">
      <w:bodyDiv w:val="1"/>
      <w:marLeft w:val="0"/>
      <w:marRight w:val="0"/>
      <w:marTop w:val="0"/>
      <w:marBottom w:val="0"/>
      <w:divBdr>
        <w:top w:val="none" w:sz="0" w:space="0" w:color="auto"/>
        <w:left w:val="none" w:sz="0" w:space="0" w:color="auto"/>
        <w:bottom w:val="none" w:sz="0" w:space="0" w:color="auto"/>
        <w:right w:val="none" w:sz="0" w:space="0" w:color="auto"/>
      </w:divBdr>
    </w:div>
    <w:div w:id="1149709056">
      <w:bodyDiv w:val="1"/>
      <w:marLeft w:val="0"/>
      <w:marRight w:val="0"/>
      <w:marTop w:val="0"/>
      <w:marBottom w:val="0"/>
      <w:divBdr>
        <w:top w:val="none" w:sz="0" w:space="0" w:color="auto"/>
        <w:left w:val="none" w:sz="0" w:space="0" w:color="auto"/>
        <w:bottom w:val="none" w:sz="0" w:space="0" w:color="auto"/>
        <w:right w:val="none" w:sz="0" w:space="0" w:color="auto"/>
      </w:divBdr>
    </w:div>
    <w:div w:id="1180705086">
      <w:bodyDiv w:val="1"/>
      <w:marLeft w:val="0"/>
      <w:marRight w:val="0"/>
      <w:marTop w:val="0"/>
      <w:marBottom w:val="0"/>
      <w:divBdr>
        <w:top w:val="none" w:sz="0" w:space="0" w:color="auto"/>
        <w:left w:val="none" w:sz="0" w:space="0" w:color="auto"/>
        <w:bottom w:val="none" w:sz="0" w:space="0" w:color="auto"/>
        <w:right w:val="none" w:sz="0" w:space="0" w:color="auto"/>
      </w:divBdr>
    </w:div>
    <w:div w:id="1181969468">
      <w:bodyDiv w:val="1"/>
      <w:marLeft w:val="0"/>
      <w:marRight w:val="0"/>
      <w:marTop w:val="0"/>
      <w:marBottom w:val="0"/>
      <w:divBdr>
        <w:top w:val="none" w:sz="0" w:space="0" w:color="auto"/>
        <w:left w:val="none" w:sz="0" w:space="0" w:color="auto"/>
        <w:bottom w:val="none" w:sz="0" w:space="0" w:color="auto"/>
        <w:right w:val="none" w:sz="0" w:space="0" w:color="auto"/>
      </w:divBdr>
    </w:div>
    <w:div w:id="1284191884">
      <w:bodyDiv w:val="1"/>
      <w:marLeft w:val="0"/>
      <w:marRight w:val="0"/>
      <w:marTop w:val="0"/>
      <w:marBottom w:val="0"/>
      <w:divBdr>
        <w:top w:val="none" w:sz="0" w:space="0" w:color="auto"/>
        <w:left w:val="none" w:sz="0" w:space="0" w:color="auto"/>
        <w:bottom w:val="none" w:sz="0" w:space="0" w:color="auto"/>
        <w:right w:val="none" w:sz="0" w:space="0" w:color="auto"/>
      </w:divBdr>
    </w:div>
    <w:div w:id="1288969954">
      <w:bodyDiv w:val="1"/>
      <w:marLeft w:val="0"/>
      <w:marRight w:val="0"/>
      <w:marTop w:val="0"/>
      <w:marBottom w:val="0"/>
      <w:divBdr>
        <w:top w:val="none" w:sz="0" w:space="0" w:color="auto"/>
        <w:left w:val="none" w:sz="0" w:space="0" w:color="auto"/>
        <w:bottom w:val="none" w:sz="0" w:space="0" w:color="auto"/>
        <w:right w:val="none" w:sz="0" w:space="0" w:color="auto"/>
      </w:divBdr>
    </w:div>
    <w:div w:id="1372416628">
      <w:bodyDiv w:val="1"/>
      <w:marLeft w:val="0"/>
      <w:marRight w:val="0"/>
      <w:marTop w:val="0"/>
      <w:marBottom w:val="0"/>
      <w:divBdr>
        <w:top w:val="none" w:sz="0" w:space="0" w:color="auto"/>
        <w:left w:val="none" w:sz="0" w:space="0" w:color="auto"/>
        <w:bottom w:val="none" w:sz="0" w:space="0" w:color="auto"/>
        <w:right w:val="none" w:sz="0" w:space="0" w:color="auto"/>
      </w:divBdr>
    </w:div>
    <w:div w:id="1531918899">
      <w:bodyDiv w:val="1"/>
      <w:marLeft w:val="0"/>
      <w:marRight w:val="0"/>
      <w:marTop w:val="0"/>
      <w:marBottom w:val="0"/>
      <w:divBdr>
        <w:top w:val="none" w:sz="0" w:space="0" w:color="auto"/>
        <w:left w:val="none" w:sz="0" w:space="0" w:color="auto"/>
        <w:bottom w:val="none" w:sz="0" w:space="0" w:color="auto"/>
        <w:right w:val="none" w:sz="0" w:space="0" w:color="auto"/>
      </w:divBdr>
    </w:div>
    <w:div w:id="1670866883">
      <w:bodyDiv w:val="1"/>
      <w:marLeft w:val="0"/>
      <w:marRight w:val="0"/>
      <w:marTop w:val="0"/>
      <w:marBottom w:val="0"/>
      <w:divBdr>
        <w:top w:val="none" w:sz="0" w:space="0" w:color="auto"/>
        <w:left w:val="none" w:sz="0" w:space="0" w:color="auto"/>
        <w:bottom w:val="none" w:sz="0" w:space="0" w:color="auto"/>
        <w:right w:val="none" w:sz="0" w:space="0" w:color="auto"/>
      </w:divBdr>
    </w:div>
    <w:div w:id="2034722354">
      <w:bodyDiv w:val="1"/>
      <w:marLeft w:val="0"/>
      <w:marRight w:val="0"/>
      <w:marTop w:val="0"/>
      <w:marBottom w:val="0"/>
      <w:divBdr>
        <w:top w:val="none" w:sz="0" w:space="0" w:color="auto"/>
        <w:left w:val="none" w:sz="0" w:space="0" w:color="auto"/>
        <w:bottom w:val="none" w:sz="0" w:space="0" w:color="auto"/>
        <w:right w:val="none" w:sz="0" w:space="0" w:color="auto"/>
      </w:divBdr>
    </w:div>
    <w:div w:id="2063404838">
      <w:bodyDiv w:val="1"/>
      <w:marLeft w:val="0"/>
      <w:marRight w:val="0"/>
      <w:marTop w:val="0"/>
      <w:marBottom w:val="0"/>
      <w:divBdr>
        <w:top w:val="none" w:sz="0" w:space="0" w:color="auto"/>
        <w:left w:val="none" w:sz="0" w:space="0" w:color="auto"/>
        <w:bottom w:val="none" w:sz="0" w:space="0" w:color="auto"/>
        <w:right w:val="none" w:sz="0" w:space="0" w:color="auto"/>
      </w:divBdr>
    </w:div>
    <w:div w:id="21257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jpeg"
                 Type="http://schemas.openxmlformats.org/officeDocument/2006/relationships/image"/>
   <Relationship Id="rId13" Target="media/image2.png"
                 Type="http://schemas.openxmlformats.org/officeDocument/2006/relationships/image"/>
   <Relationship Id="rId14" Target="footer1.xml"
                 Type="http://schemas.openxmlformats.org/officeDocument/2006/relationships/footer"/>
   <Relationship Id="rId15" Target="footer2.xml"
                 Type="http://schemas.openxmlformats.org/officeDocument/2006/relationships/footer"/>
   <Relationship Id="rId16" Target="media/image3.png"
                 Type="http://schemas.openxmlformats.org/officeDocument/2006/relationships/image"/>
   <Relationship Id="rId17" Target="media/image4.png"
                 Type="http://schemas.openxmlformats.org/officeDocument/2006/relationships/image"/>
   <Relationship Id="rId18" Target="header1.xml"
                 Type="http://schemas.openxmlformats.org/officeDocument/2006/relationships/header"/>
   <Relationship Id="rId19" Target="header2.xml"
                 Type="http://schemas.openxmlformats.org/officeDocument/2006/relationships/header"/>
   <Relationship Id="rId2" Target="../customXml/item2.xml"
                 Type="http://schemas.openxmlformats.org/officeDocument/2006/relationships/customXml"/>
   <Relationship Id="rId20" Target="footer3.xml"
                 Type="http://schemas.openxmlformats.org/officeDocument/2006/relationships/footer"/>
   <Relationship Id="rId21" Target="header3.xml"
                 Type="http://schemas.openxmlformats.org/officeDocument/2006/relationships/header"/>
   <Relationship Id="rId22" Target="header4.xml"
                 Type="http://schemas.openxmlformats.org/officeDocument/2006/relationships/header"/>
   <Relationship Id="rId23" Target="header5.xml"
                 Type="http://schemas.openxmlformats.org/officeDocument/2006/relationships/header"/>
   <Relationship Id="rId24" Target="header6.xml"
                 Type="http://schemas.openxmlformats.org/officeDocument/2006/relationships/header"/>
   <Relationship Id="rId25" Target="footer4.xml"
                 Type="http://schemas.openxmlformats.org/officeDocument/2006/relationships/footer"/>
   <Relationship Id="rId26" Target="header7.xml"
                 Type="http://schemas.openxmlformats.org/officeDocument/2006/relationships/header"/>
   <Relationship Id="rId27" Target="header8.xml"
                 Type="http://schemas.openxmlformats.org/officeDocument/2006/relationships/header"/>
   <Relationship Id="rId28" Target="footer5.xml"
                 Type="http://schemas.openxmlformats.org/officeDocument/2006/relationships/footer"/>
   <Relationship Id="rId29" Target="header9.xml"
                 Type="http://schemas.openxmlformats.org/officeDocument/2006/relationships/header"/>
   <Relationship Id="rId3" Target="../customXml/item3.xml"
                 Type="http://schemas.openxmlformats.org/officeDocument/2006/relationships/customXml"/>
   <Relationship Id="rId30" Target="http://www.iaasb.org" TargetMode="External"
                 Type="http://schemas.openxmlformats.org/officeDocument/2006/relationships/hyperlink"/>
   <Relationship Id="rId31" Target="http://www.ifac.org/about-ifac/translations-permissions"
                 TargetMode="External"
                 Type="http://schemas.openxmlformats.org/officeDocument/2006/relationships/hyperlink"/>
   <Relationship Id="rId32" Target="mailto:permissions@ifac.org" TargetMode="External"
                 Type="http://schemas.openxmlformats.org/officeDocument/2006/relationships/hyperlink"/>
   <Relationship Id="rId33" Target="header10.xml"
                 Type="http://schemas.openxmlformats.org/officeDocument/2006/relationships/header"/>
   <Relationship Id="rId34" Target="media/image5.png"
                 Type="http://schemas.openxmlformats.org/officeDocument/2006/relationships/image"/>
   <Relationship Id="rId35" Target="header11.xml"
                 Type="http://schemas.openxmlformats.org/officeDocument/2006/relationships/header"/>
   <Relationship Id="rId36" Target="footer6.xml"
                 Type="http://schemas.openxmlformats.org/officeDocument/2006/relationships/footer"/>
   <Relationship Id="rId37" Target="fontTable.xml"
                 Type="http://schemas.openxmlformats.org/officeDocument/2006/relationships/fontTable"/>
   <Relationship Id="rId38" Target="theme/theme1.xml"
                 Type="http://schemas.openxmlformats.org/officeDocument/2006/relationships/theme"/>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C7C11562D33B479041E1875919713D" ma:contentTypeVersion="17" ma:contentTypeDescription="Kurkite naują dokumentą." ma:contentTypeScope="" ma:versionID="8fe615522b199bab9799e6ccef41c91a">
  <xsd:schema xmlns:xsd="http://www.w3.org/2001/XMLSchema" xmlns:xs="http://www.w3.org/2001/XMLSchema" xmlns:p="http://schemas.microsoft.com/office/2006/metadata/properties" xmlns:ns2="383f865a-6fec-435e-903f-fabe8407eb96" xmlns:ns3="f6b14d33-e636-46b7-8b21-0f9243696a4b" targetNamespace="http://schemas.microsoft.com/office/2006/metadata/properties" ma:root="true" ma:fieldsID="95e82ae3a6c6b06ffb4c708fb695885d" ns2:_="" ns3:_="">
    <xsd:import namespace="383f865a-6fec-435e-903f-fabe8407eb96"/>
    <xsd:import namespace="f6b14d33-e636-46b7-8b21-0f9243696a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c0f5885a-2bdc-4eea-ac69-2862ba1fe63a}"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EA1F8DCD50FF2440ACBA5E255C179837" ma:contentTypeVersion="13" ma:contentTypeDescription="Create a new document." ma:contentTypeScope="" ma:versionID="73d46f38db72020ef9667da4e58c5e84">
  <xsd:schema xmlns:xsd="http://www.w3.org/2001/XMLSchema" xmlns:xs="http://www.w3.org/2001/XMLSchema" xmlns:p="http://schemas.microsoft.com/office/2006/metadata/properties" xmlns:ns2="bb3cf181-f6d2-45cb-ba57-c6cc2309bf63" xmlns:ns3="a5f5a3eb-0a2d-4d6a-9165-21ef9946a014" targetNamespace="http://schemas.microsoft.com/office/2006/metadata/properties" ma:root="true" ma:fieldsID="3cf37b1b1bc27eb9e30187779fed9c22" ns2:_="" ns3:_="">
    <xsd:import namespace="bb3cf181-f6d2-45cb-ba57-c6cc2309bf63"/>
    <xsd:import namespace="a5f5a3eb-0a2d-4d6a-9165-21ef9946a0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f181-f6d2-45cb-ba57-c6cc2309b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5a3eb-0a2d-4d6a-9165-21ef9946a0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E2189-21FA-4793-B6DC-6AFD576AD910}">
  <ds:schemaRefs>
    <ds:schemaRef ds:uri="http://schemas.microsoft.com/sharepoint/v3/contenttype/forms"/>
  </ds:schemaRefs>
</ds:datastoreItem>
</file>

<file path=customXml/itemProps2.xml><?xml version="1.0" encoding="utf-8"?>
<ds:datastoreItem xmlns:ds="http://schemas.openxmlformats.org/officeDocument/2006/customXml" ds:itemID="{B9E88ACA-B570-471E-85E9-2B6D20CE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865a-6fec-435e-903f-fabe8407eb96"/>
    <ds:schemaRef ds:uri="f6b14d33-e636-46b7-8b21-0f9243696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C93F7-4ADB-4931-A1F3-9F9DBE749C9A}">
  <ds:schemaRefs>
    <ds:schemaRef ds:uri="http://schemas.microsoft.com/office/2006/metadata/properties"/>
    <ds:schemaRef ds:uri="http://schemas.microsoft.com/office/infopath/2007/PartnerControls"/>
    <ds:schemaRef ds:uri="f6b14d33-e636-46b7-8b21-0f9243696a4b"/>
    <ds:schemaRef ds:uri="383f865a-6fec-435e-903f-fabe8407eb96"/>
  </ds:schemaRefs>
</ds:datastoreItem>
</file>

<file path=customXml/itemProps4.xml><?xml version="1.0" encoding="utf-8"?>
<ds:datastoreItem xmlns:ds="http://schemas.openxmlformats.org/officeDocument/2006/customXml" ds:itemID="{0217DEAC-6F9E-44F5-BD8A-FEC313DB70BE}">
  <ds:schemaRefs>
    <ds:schemaRef ds:uri="http://schemas.openxmlformats.org/officeDocument/2006/bibliography"/>
  </ds:schemaRefs>
</ds:datastoreItem>
</file>

<file path=customXml/itemProps5.xml><?xml version="1.0" encoding="utf-8"?>
<ds:datastoreItem xmlns:ds="http://schemas.openxmlformats.org/officeDocument/2006/customXml" ds:itemID="{BBB008BE-65C1-4480-ACEE-49F99F263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cf181-f6d2-45cb-ba57-c6cc2309bf63"/>
    <ds:schemaRef ds:uri="a5f5a3eb-0a2d-4d6a-9165-21ef9946a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726ada4-eee0-43ea-be57-397a438ff30f}" enabled="1" method="Standard" siteId="{3ff45aa8-20e5-4053-a803-dbc4b63d97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53022</Words>
  <Characters>30223</Characters>
  <Application>Microsoft Office Word</Application>
  <DocSecurity>4</DocSecurity>
  <Lines>251</Lines>
  <Paragraphs>166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83079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2025-02-05T10:12:00Z</dcterms:created>
  <dc:creator>Kathleen Healy</dc:creator>
  <cp:lastModifiedBy>Ieva Ibrahim | AVNT</cp:lastModifiedBy>
  <cp:lastPrinted>2016-05-30T12:36:00Z</cp:lastPrinted>
  <dcterms:modified xsi:type="dcterms:W3CDTF">2025-02-05T10:12:00Z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y fmtid="{D5CDD505-2E9C-101B-9397-08002B2CF9AE}" pid="3" name="Order">
    <vt:r8>9498400</vt:r8>
  </property>
</Properties>
</file>