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C358" w14:textId="77777777" w:rsidR="008B663C" w:rsidRDefault="008B663C" w:rsidP="008B663C">
      <w:pPr>
        <w:jc w:val="center"/>
        <w:rPr>
          <w:rFonts w:ascii="Verdana" w:hAnsi="Verdana"/>
          <w:b/>
          <w:bCs/>
          <w:sz w:val="20"/>
          <w:szCs w:val="20"/>
          <w:lang w:val="lt-LT"/>
        </w:rPr>
      </w:pPr>
      <w:r w:rsidRPr="00DC0FA7">
        <w:rPr>
          <w:rFonts w:ascii="Verdana" w:hAnsi="Verdana"/>
          <w:b/>
          <w:bCs/>
          <w:sz w:val="20"/>
          <w:szCs w:val="20"/>
          <w:lang w:val="lt-LT"/>
        </w:rPr>
        <w:t>ESG KRITERIJŲ KLAUSIMYN</w:t>
      </w:r>
      <w:r w:rsidRPr="0076677D">
        <w:rPr>
          <w:rFonts w:ascii="Verdana" w:hAnsi="Verdana"/>
          <w:b/>
          <w:bCs/>
          <w:sz w:val="20"/>
          <w:szCs w:val="20"/>
          <w:lang w:val="lt-LT"/>
        </w:rPr>
        <w:t>O</w:t>
      </w:r>
      <w:r w:rsidRPr="00DC0FA7">
        <w:rPr>
          <w:rFonts w:ascii="Verdana" w:hAnsi="Verdana"/>
          <w:b/>
          <w:bCs/>
          <w:sz w:val="20"/>
          <w:szCs w:val="20"/>
          <w:lang w:val="lt-LT"/>
        </w:rPr>
        <w:t xml:space="preserve"> TURTO VERTINIMUI</w:t>
      </w:r>
      <w:r w:rsidRPr="0076677D">
        <w:rPr>
          <w:rFonts w:ascii="Verdana" w:hAnsi="Verdana"/>
          <w:b/>
          <w:bCs/>
          <w:sz w:val="20"/>
          <w:szCs w:val="20"/>
          <w:lang w:val="lt-LT"/>
        </w:rPr>
        <w:t xml:space="preserve"> PILDYMO APRAŠAS</w:t>
      </w:r>
    </w:p>
    <w:p w14:paraId="7A76E201" w14:textId="77777777" w:rsidR="008B663C" w:rsidRPr="0076677D" w:rsidRDefault="008B663C" w:rsidP="008B663C">
      <w:pPr>
        <w:jc w:val="center"/>
        <w:rPr>
          <w:rFonts w:ascii="Verdana" w:hAnsi="Verdana"/>
          <w:b/>
          <w:bCs/>
          <w:sz w:val="20"/>
          <w:szCs w:val="20"/>
          <w:lang w:val="lt-LT"/>
        </w:rPr>
      </w:pPr>
    </w:p>
    <w:p w14:paraId="3DC934CD" w14:textId="77777777" w:rsidR="008B663C" w:rsidRPr="003D7010" w:rsidRDefault="008B663C" w:rsidP="008B663C">
      <w:pPr>
        <w:ind w:firstLine="720"/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  <w:r w:rsidRPr="003D7010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>Bendroji informacija</w:t>
      </w:r>
    </w:p>
    <w:p w14:paraId="6AFB80CD" w14:textId="77777777" w:rsidR="008B663C" w:rsidRPr="000C7C6D" w:rsidRDefault="008B663C" w:rsidP="008B663C">
      <w:pPr>
        <w:numPr>
          <w:ilvl w:val="0"/>
          <w:numId w:val="9"/>
        </w:numPr>
        <w:spacing w:after="0" w:line="259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</w:pP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>Jei vertinamą objektą sudaro daugiau nei vienas pastatas (pastatų kompleksas) ir daliai jų energinio naudingumo sertifikatai neprivalomi pagal LR statybos įstatymo 51 str. 2 dalį, tokiu atveju:</w:t>
      </w:r>
    </w:p>
    <w:p w14:paraId="4D891AA1" w14:textId="77777777" w:rsidR="008B663C" w:rsidRPr="000C7C6D" w:rsidRDefault="008B663C" w:rsidP="008B663C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</w:pP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>vertinant gyvenamąją sodybą (namų valda): pildomi gyvenamojo ar sodo namo ir kitų pastatų, kuriems reikia energinio naudingumo sertifikato, klausimynai. Pagalbinės paskirties pastatams klausimynas nepildomas;</w:t>
      </w:r>
    </w:p>
    <w:p w14:paraId="1FCF6A88" w14:textId="77777777" w:rsidR="008B663C" w:rsidRPr="000C7C6D" w:rsidRDefault="008B663C" w:rsidP="008B663C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</w:pP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 xml:space="preserve">vertinant butą, pildomas tik jo klausimynas, tačiau nepildomi </w:t>
      </w:r>
      <w:r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 xml:space="preserve">požeminės </w:t>
      </w: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>automobilio stovėjimo vietos, dviračių saugyklos, sandėliuko klausimynai, vertinamas tik jų buvimas;</w:t>
      </w:r>
    </w:p>
    <w:p w14:paraId="7336A74A" w14:textId="77777777" w:rsidR="008B663C" w:rsidRPr="00C85E00" w:rsidRDefault="008B663C" w:rsidP="008B663C">
      <w:pPr>
        <w:numPr>
          <w:ilvl w:val="0"/>
          <w:numId w:val="10"/>
        </w:numPr>
        <w:spacing w:after="0" w:line="259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</w:pP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>vertinant komercinio NT ir industrinio NT grupių pastatų kompleksą – nepildomi klausimynai pagalbiniams pastatams ar patalpoms, taip pat nešildomiems pastatams</w:t>
      </w:r>
      <w:r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 xml:space="preserve"> ir šildomiems mažos vertės pastatams ar patalpoms</w:t>
      </w: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 xml:space="preserve">. Klausimynai pildomi </w:t>
      </w:r>
      <w:r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 xml:space="preserve">tik </w:t>
      </w: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>t</w:t>
      </w:r>
      <w:r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>iems</w:t>
      </w: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 xml:space="preserve"> pastat</w:t>
      </w:r>
      <w:r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>ams ar patalpoms</w:t>
      </w:r>
      <w:r w:rsidRPr="000C7C6D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 xml:space="preserve">, kurie yra šildomi ir </w:t>
      </w:r>
      <w:r w:rsidRPr="00C85E00">
        <w:rPr>
          <w:rFonts w:ascii="Verdana" w:eastAsia="Calibri" w:hAnsi="Verdana" w:cs="Times New Roman"/>
          <w:kern w:val="0"/>
          <w:sz w:val="20"/>
          <w:szCs w:val="20"/>
          <w:lang w:val="lt-LT" w:eastAsia="en-US"/>
          <w14:ligatures w14:val="none"/>
        </w:rPr>
        <w:t>kurių vertė sudaro daugiau kaip 10 proc. visos komplekso vertės.</w:t>
      </w:r>
    </w:p>
    <w:p w14:paraId="12BCB174" w14:textId="77777777" w:rsidR="008B663C" w:rsidRPr="003D7010" w:rsidRDefault="008B663C" w:rsidP="008B663C">
      <w:pPr>
        <w:ind w:firstLine="720"/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</w:p>
    <w:p w14:paraId="6BF07472" w14:textId="77777777" w:rsidR="008B663C" w:rsidRDefault="008B663C" w:rsidP="008B663C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color w:val="215C98"/>
          <w:sz w:val="20"/>
          <w:szCs w:val="20"/>
          <w:lang w:val="lt-LT"/>
        </w:rPr>
      </w:pPr>
      <w:r w:rsidRPr="0076677D">
        <w:rPr>
          <w:rFonts w:ascii="Verdana" w:hAnsi="Verdana"/>
          <w:b/>
          <w:bCs/>
          <w:color w:val="215C98"/>
          <w:sz w:val="20"/>
          <w:szCs w:val="20"/>
          <w:lang w:val="lt-LT"/>
        </w:rPr>
        <w:t>Pastato tvarumo sertifikavimo sistemos</w:t>
      </w:r>
    </w:p>
    <w:p w14:paraId="02B03A4B" w14:textId="77777777" w:rsidR="008B663C" w:rsidRPr="0076677D" w:rsidRDefault="008B663C" w:rsidP="008B663C">
      <w:pPr>
        <w:pStyle w:val="ListParagraph"/>
        <w:ind w:left="1440"/>
        <w:jc w:val="both"/>
        <w:rPr>
          <w:rFonts w:ascii="Verdana" w:hAnsi="Verdana"/>
          <w:b/>
          <w:bCs/>
          <w:color w:val="215C98"/>
          <w:sz w:val="20"/>
          <w:szCs w:val="20"/>
          <w:lang w:val="lt-LT"/>
        </w:rPr>
      </w:pPr>
    </w:p>
    <w:p w14:paraId="3DB912E8" w14:textId="77777777" w:rsidR="008B663C" w:rsidRPr="0076677D" w:rsidRDefault="008B663C" w:rsidP="008B663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 xml:space="preserve">Klausimyne pasirenkamas atsakymas ar pastatas sertifikuotas pagal </w:t>
      </w:r>
      <w:r w:rsidRPr="0D8D8124">
        <w:rPr>
          <w:rFonts w:ascii="Verdana" w:hAnsi="Verdana"/>
          <w:sz w:val="20"/>
          <w:szCs w:val="20"/>
          <w:lang w:val="lt-LT"/>
        </w:rPr>
        <w:t>BREEAM</w:t>
      </w:r>
      <w:r w:rsidRPr="0076677D">
        <w:rPr>
          <w:rFonts w:ascii="Verdana" w:hAnsi="Verdana"/>
          <w:sz w:val="20"/>
          <w:szCs w:val="20"/>
          <w:lang w:val="lt-LT"/>
        </w:rPr>
        <w:t xml:space="preserve"> – </w:t>
      </w:r>
      <w:r>
        <w:rPr>
          <w:rFonts w:ascii="Verdana" w:hAnsi="Verdana"/>
          <w:sz w:val="20"/>
          <w:szCs w:val="20"/>
          <w:lang w:val="lt-LT"/>
        </w:rPr>
        <w:t>„</w:t>
      </w:r>
      <w:r w:rsidRPr="0076677D">
        <w:rPr>
          <w:rFonts w:ascii="Verdana" w:hAnsi="Verdana"/>
          <w:sz w:val="20"/>
          <w:szCs w:val="20"/>
          <w:lang w:val="lt-LT"/>
        </w:rPr>
        <w:t>taip/ne</w:t>
      </w:r>
      <w:r>
        <w:rPr>
          <w:rFonts w:ascii="Verdana" w:hAnsi="Verdana"/>
          <w:sz w:val="20"/>
          <w:szCs w:val="20"/>
          <w:lang w:val="lt-LT"/>
        </w:rPr>
        <w:t>“</w:t>
      </w:r>
      <w:r w:rsidRPr="0076677D">
        <w:rPr>
          <w:rFonts w:ascii="Verdana" w:hAnsi="Verdana"/>
          <w:sz w:val="20"/>
          <w:szCs w:val="20"/>
          <w:lang w:val="lt-LT"/>
        </w:rPr>
        <w:t>.</w:t>
      </w:r>
    </w:p>
    <w:p w14:paraId="001728F3" w14:textId="77777777" w:rsidR="008B663C" w:rsidRPr="0076677D" w:rsidRDefault="008B663C" w:rsidP="008B663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Jei į pirmąjį klausimą atsakymas teigiamas, tuomet pildomi kiti du klausimai dėl įvertinimo lygio ir statuso pasirenkant atsakymus iš pateiktų variantų.</w:t>
      </w:r>
    </w:p>
    <w:p w14:paraId="138AB484" w14:textId="77777777" w:rsidR="008B663C" w:rsidRPr="0076677D" w:rsidRDefault="008B663C" w:rsidP="008B663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 xml:space="preserve">Klausimyne pasirenkamas atsakymas ar pastatas sertifikuotas pagal LEED – </w:t>
      </w:r>
      <w:r>
        <w:rPr>
          <w:rFonts w:ascii="Verdana" w:hAnsi="Verdana"/>
          <w:sz w:val="20"/>
          <w:szCs w:val="20"/>
          <w:lang w:val="lt-LT"/>
        </w:rPr>
        <w:t>„</w:t>
      </w:r>
      <w:r w:rsidRPr="0076677D">
        <w:rPr>
          <w:rFonts w:ascii="Verdana" w:hAnsi="Verdana"/>
          <w:sz w:val="20"/>
          <w:szCs w:val="20"/>
          <w:lang w:val="lt-LT"/>
        </w:rPr>
        <w:t>taip/ne</w:t>
      </w:r>
      <w:r>
        <w:rPr>
          <w:rFonts w:ascii="Verdana" w:hAnsi="Verdana"/>
          <w:sz w:val="20"/>
          <w:szCs w:val="20"/>
          <w:lang w:val="lt-LT"/>
        </w:rPr>
        <w:t>“</w:t>
      </w:r>
      <w:r w:rsidRPr="0076677D">
        <w:rPr>
          <w:rFonts w:ascii="Verdana" w:hAnsi="Verdana"/>
          <w:sz w:val="20"/>
          <w:szCs w:val="20"/>
          <w:lang w:val="lt-LT"/>
        </w:rPr>
        <w:t>.</w:t>
      </w:r>
    </w:p>
    <w:p w14:paraId="4B3BF54F" w14:textId="77777777" w:rsidR="008B663C" w:rsidRDefault="008B663C" w:rsidP="008B663C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 xml:space="preserve">Jei į </w:t>
      </w:r>
      <w:r>
        <w:rPr>
          <w:rFonts w:ascii="Verdana" w:hAnsi="Verdana"/>
          <w:sz w:val="20"/>
          <w:szCs w:val="20"/>
          <w:lang w:val="lt-LT"/>
        </w:rPr>
        <w:t>ankstesnį</w:t>
      </w:r>
      <w:r w:rsidRPr="0076677D">
        <w:rPr>
          <w:rFonts w:ascii="Verdana" w:hAnsi="Verdana"/>
          <w:sz w:val="20"/>
          <w:szCs w:val="20"/>
          <w:lang w:val="lt-LT"/>
        </w:rPr>
        <w:t xml:space="preserve"> klausimą atsakymas teigiamas, tuomet pildomi kiti du klausimai dėl įvertinimo lygio ir statuso pasirenkant atsakymus iš pateiktų variantų.</w:t>
      </w:r>
    </w:p>
    <w:p w14:paraId="563EB886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</w:p>
    <w:p w14:paraId="3F39D8BA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</w:p>
    <w:p w14:paraId="293C2E90" w14:textId="77777777" w:rsidR="008B663C" w:rsidRDefault="008B663C" w:rsidP="008B663C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  <w:r w:rsidRPr="0076677D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 xml:space="preserve">Energinio naudingumo </w:t>
      </w:r>
      <w:r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>sertifikatas</w:t>
      </w:r>
      <w:r w:rsidRPr="0076677D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 xml:space="preserve"> ir kita informacija apie energijos naudojimą ir gamybą</w:t>
      </w:r>
    </w:p>
    <w:p w14:paraId="04D31FBC" w14:textId="77777777" w:rsidR="008B663C" w:rsidRPr="0076677D" w:rsidRDefault="008B663C" w:rsidP="008B663C">
      <w:pPr>
        <w:pStyle w:val="ListParagraph"/>
        <w:ind w:left="1440"/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</w:p>
    <w:p w14:paraId="32752579" w14:textId="77777777" w:rsidR="008B663C" w:rsidRDefault="008B663C" w:rsidP="008B663C">
      <w:pPr>
        <w:pStyle w:val="ListParagraph"/>
        <w:numPr>
          <w:ilvl w:val="0"/>
          <w:numId w:val="2"/>
        </w:numPr>
        <w:snapToGrid w:val="0"/>
        <w:spacing w:before="120" w:after="120"/>
        <w:contextualSpacing w:val="0"/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Pagal techninio projekto duomenis arba kliento apklausą nurodoma, ar vertinamame pastate yra</w:t>
      </w:r>
      <w:r>
        <w:rPr>
          <w:rFonts w:ascii="Verdana" w:hAnsi="Verdana"/>
          <w:sz w:val="20"/>
          <w:szCs w:val="20"/>
          <w:lang w:val="lt-LT"/>
        </w:rPr>
        <w:t xml:space="preserve"> išmanioji automatizuota </w:t>
      </w:r>
      <w:r w:rsidRPr="2DD6FD5C">
        <w:rPr>
          <w:rFonts w:ascii="Verdana" w:hAnsi="Verdana"/>
          <w:sz w:val="20"/>
          <w:szCs w:val="20"/>
          <w:lang w:val="lt-LT"/>
        </w:rPr>
        <w:t>pastato valdymo</w:t>
      </w:r>
      <w:r>
        <w:rPr>
          <w:rFonts w:ascii="Verdana" w:hAnsi="Verdana"/>
          <w:sz w:val="20"/>
          <w:szCs w:val="20"/>
          <w:lang w:val="lt-LT"/>
        </w:rPr>
        <w:t xml:space="preserve"> sistema</w:t>
      </w:r>
      <w:r w:rsidRPr="0076677D">
        <w:rPr>
          <w:rFonts w:ascii="Verdana" w:hAnsi="Verdana"/>
          <w:sz w:val="20"/>
          <w:szCs w:val="20"/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>(</w:t>
      </w:r>
      <w:r w:rsidRPr="0076677D">
        <w:rPr>
          <w:rFonts w:ascii="Verdana" w:hAnsi="Verdana"/>
          <w:sz w:val="20"/>
          <w:szCs w:val="20"/>
          <w:lang w:val="lt-LT"/>
        </w:rPr>
        <w:t>BMS</w:t>
      </w:r>
      <w:r>
        <w:rPr>
          <w:rFonts w:ascii="Verdana" w:hAnsi="Verdana"/>
          <w:sz w:val="20"/>
          <w:szCs w:val="20"/>
          <w:lang w:val="lt-LT"/>
        </w:rPr>
        <w:t>), apimanti ŠVOK įrenginių valdymą</w:t>
      </w:r>
      <w:r w:rsidRPr="0076677D">
        <w:rPr>
          <w:rFonts w:ascii="Verdana" w:hAnsi="Verdana"/>
          <w:sz w:val="20"/>
          <w:szCs w:val="20"/>
          <w:lang w:val="lt-LT"/>
        </w:rPr>
        <w:t>.</w:t>
      </w:r>
      <w:r>
        <w:rPr>
          <w:rFonts w:ascii="Verdana" w:hAnsi="Verdana"/>
          <w:sz w:val="20"/>
          <w:szCs w:val="20"/>
          <w:lang w:val="lt-LT"/>
        </w:rPr>
        <w:t xml:space="preserve"> Jei pasirenkamas atsakymas „ne“, dokumentų teikti nereikia.</w:t>
      </w:r>
    </w:p>
    <w:p w14:paraId="532B52F2" w14:textId="77777777" w:rsidR="008B663C" w:rsidRPr="007817E8" w:rsidRDefault="008B663C" w:rsidP="008B663C">
      <w:pPr>
        <w:pStyle w:val="pf0"/>
        <w:snapToGrid w:val="0"/>
        <w:spacing w:before="120" w:after="120"/>
        <w:ind w:left="709"/>
        <w:jc w:val="both"/>
        <w:rPr>
          <w:rFonts w:ascii="Verdana" w:hAnsi="Verdana" w:cs="Arial"/>
          <w:sz w:val="20"/>
          <w:szCs w:val="20"/>
        </w:rPr>
      </w:pPr>
      <w:r w:rsidRPr="007817E8">
        <w:rPr>
          <w:rStyle w:val="cf01"/>
          <w:rFonts w:ascii="Verdana" w:eastAsiaTheme="majorEastAsia" w:hAnsi="Verdana"/>
          <w:sz w:val="20"/>
          <w:szCs w:val="20"/>
        </w:rPr>
        <w:t>BMS apibrėžimas yra 2010/31/ES Direktyvos 14 straipsnio 4 dalyje ir 15 straipsnio 4 dalyje (minima Deleguotame klimato akte) ir P</w:t>
      </w:r>
      <w:r>
        <w:rPr>
          <w:rStyle w:val="cf01"/>
          <w:rFonts w:ascii="Verdana" w:eastAsiaTheme="majorEastAsia" w:hAnsi="Verdana"/>
          <w:sz w:val="20"/>
          <w:szCs w:val="20"/>
        </w:rPr>
        <w:t>astatų energinio naudingumo</w:t>
      </w:r>
      <w:r w:rsidRPr="007817E8">
        <w:rPr>
          <w:rStyle w:val="cf01"/>
          <w:rFonts w:ascii="Verdana" w:eastAsiaTheme="majorEastAsia" w:hAnsi="Verdana"/>
          <w:sz w:val="20"/>
          <w:szCs w:val="20"/>
        </w:rPr>
        <w:t xml:space="preserve"> direktyvoje</w:t>
      </w:r>
      <w:r>
        <w:rPr>
          <w:rStyle w:val="cf01"/>
          <w:rFonts w:ascii="Verdana" w:eastAsiaTheme="majorEastAsia" w:hAnsi="Verdana"/>
          <w:sz w:val="20"/>
          <w:szCs w:val="20"/>
        </w:rPr>
        <w:t xml:space="preserve"> (PEND)</w:t>
      </w:r>
      <w:r w:rsidRPr="007817E8">
        <w:rPr>
          <w:rStyle w:val="cf01"/>
          <w:rFonts w:ascii="Verdana" w:eastAsiaTheme="majorEastAsia" w:hAnsi="Verdana"/>
          <w:sz w:val="20"/>
          <w:szCs w:val="20"/>
        </w:rPr>
        <w:t xml:space="preserve"> (sąvoka kiek išplėsta), kurios pagrindu bus atnaujintas ir STR 2.09.02 (iki 2026 m. gegužės). </w:t>
      </w:r>
    </w:p>
    <w:p w14:paraId="4019EC66" w14:textId="77777777" w:rsidR="008B663C" w:rsidRPr="00545476" w:rsidRDefault="008B663C" w:rsidP="003A05A3">
      <w:pPr>
        <w:pStyle w:val="pf0"/>
        <w:snapToGrid w:val="0"/>
        <w:spacing w:before="120" w:beforeAutospacing="0" w:after="120" w:afterAutospacing="0"/>
        <w:ind w:left="709"/>
        <w:rPr>
          <w:rFonts w:ascii="Verdana" w:hAnsi="Verdana" w:cs="Arial"/>
          <w:sz w:val="20"/>
          <w:szCs w:val="20"/>
        </w:rPr>
      </w:pPr>
      <w:r w:rsidRPr="00545476">
        <w:rPr>
          <w:rStyle w:val="cf21"/>
          <w:rFonts w:ascii="Verdana" w:eastAsiaTheme="majorEastAsia" w:hAnsi="Verdana"/>
          <w:color w:val="auto"/>
          <w:sz w:val="20"/>
          <w:szCs w:val="20"/>
        </w:rPr>
        <w:t>Pastatų automatizavimo ir kontrolės sistemos turi gebėti:</w:t>
      </w:r>
    </w:p>
    <w:p w14:paraId="3D8EE0C4" w14:textId="77777777" w:rsidR="008B663C" w:rsidRPr="00545476" w:rsidRDefault="008B663C" w:rsidP="003A05A3">
      <w:pPr>
        <w:pStyle w:val="pf0"/>
        <w:snapToGrid w:val="0"/>
        <w:spacing w:before="120" w:beforeAutospacing="0" w:after="120" w:afterAutospacing="0"/>
        <w:ind w:left="851"/>
        <w:rPr>
          <w:rFonts w:ascii="Verdana" w:hAnsi="Verdana" w:cs="Arial"/>
          <w:sz w:val="20"/>
          <w:szCs w:val="20"/>
        </w:rPr>
      </w:pPr>
      <w:r w:rsidRPr="00545476">
        <w:rPr>
          <w:rStyle w:val="cf31"/>
          <w:rFonts w:ascii="Verdana" w:hAnsi="Verdana"/>
          <w:color w:val="auto"/>
          <w:sz w:val="20"/>
          <w:szCs w:val="20"/>
        </w:rPr>
        <w:t>• nuolat stebėti, registruoti, analizuoti</w:t>
      </w:r>
    </w:p>
    <w:p w14:paraId="2D51A5A2" w14:textId="77777777" w:rsidR="008B663C" w:rsidRPr="00545476" w:rsidRDefault="008B663C" w:rsidP="003A05A3">
      <w:pPr>
        <w:pStyle w:val="pf0"/>
        <w:snapToGrid w:val="0"/>
        <w:spacing w:before="120" w:beforeAutospacing="0" w:after="120" w:afterAutospacing="0"/>
        <w:ind w:left="851"/>
        <w:rPr>
          <w:rFonts w:ascii="Verdana" w:hAnsi="Verdana" w:cs="Arial"/>
          <w:sz w:val="20"/>
          <w:szCs w:val="20"/>
        </w:rPr>
      </w:pPr>
      <w:r w:rsidRPr="00545476">
        <w:rPr>
          <w:rStyle w:val="cf31"/>
          <w:rFonts w:ascii="Verdana" w:hAnsi="Verdana"/>
          <w:color w:val="auto"/>
          <w:sz w:val="20"/>
          <w:szCs w:val="20"/>
        </w:rPr>
        <w:t>• lyginamuoju būdu vertinti energijos vartojimo pastate efektyvumą</w:t>
      </w:r>
    </w:p>
    <w:p w14:paraId="304BF6F1" w14:textId="77777777" w:rsidR="008B663C" w:rsidRPr="00545476" w:rsidRDefault="008B663C" w:rsidP="008B663C">
      <w:pPr>
        <w:pStyle w:val="pf0"/>
        <w:snapToGrid w:val="0"/>
        <w:spacing w:before="120" w:beforeAutospacing="0" w:after="120" w:afterAutospacing="0"/>
        <w:ind w:left="851"/>
        <w:rPr>
          <w:rFonts w:ascii="Verdana" w:hAnsi="Verdana" w:cs="Arial"/>
          <w:sz w:val="20"/>
          <w:szCs w:val="20"/>
        </w:rPr>
      </w:pPr>
      <w:r w:rsidRPr="00545476">
        <w:rPr>
          <w:rStyle w:val="cf31"/>
          <w:rFonts w:ascii="Verdana" w:hAnsi="Verdana"/>
          <w:color w:val="auto"/>
          <w:sz w:val="20"/>
          <w:szCs w:val="20"/>
        </w:rPr>
        <w:t>• suteikti galimybę palaikyti ryšį su prijungtomis techninėmis pastato sistemomis</w:t>
      </w:r>
    </w:p>
    <w:p w14:paraId="6D4D5324" w14:textId="77777777" w:rsidR="008B663C" w:rsidRPr="00545476" w:rsidRDefault="008B663C" w:rsidP="008B663C">
      <w:pPr>
        <w:pStyle w:val="pf0"/>
        <w:snapToGrid w:val="0"/>
        <w:spacing w:before="120" w:beforeAutospacing="0" w:after="120" w:afterAutospacing="0"/>
        <w:ind w:left="851"/>
        <w:rPr>
          <w:rStyle w:val="cf31"/>
          <w:rFonts w:ascii="Verdana" w:hAnsi="Verdana"/>
          <w:color w:val="auto"/>
          <w:sz w:val="20"/>
          <w:szCs w:val="20"/>
        </w:rPr>
      </w:pPr>
      <w:r w:rsidRPr="00545476">
        <w:rPr>
          <w:rStyle w:val="cf31"/>
          <w:rFonts w:ascii="Verdana" w:hAnsi="Verdana"/>
          <w:color w:val="auto"/>
          <w:sz w:val="20"/>
          <w:szCs w:val="20"/>
        </w:rPr>
        <w:t>• stebėti patalpų aplinkos kokybę (nuo 2026 m. gegužės 29 d. - šita sąlyga iš PEND).</w:t>
      </w:r>
    </w:p>
    <w:p w14:paraId="4A7B72E1" w14:textId="77777777" w:rsidR="008B663C" w:rsidRPr="00B46739" w:rsidRDefault="008B663C" w:rsidP="008B663C">
      <w:pPr>
        <w:pStyle w:val="pf0"/>
        <w:snapToGrid w:val="0"/>
        <w:spacing w:before="120" w:beforeAutospacing="0" w:after="120" w:afterAutospacing="0"/>
        <w:ind w:left="851"/>
        <w:rPr>
          <w:rFonts w:ascii="Verdana" w:hAnsi="Verdana" w:cs="Arial"/>
          <w:sz w:val="20"/>
          <w:szCs w:val="20"/>
        </w:rPr>
      </w:pPr>
    </w:p>
    <w:p w14:paraId="7CF303AB" w14:textId="77777777" w:rsidR="008B663C" w:rsidRPr="0076677D" w:rsidRDefault="008B663C" w:rsidP="008B663C">
      <w:pPr>
        <w:ind w:left="360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lastRenderedPageBreak/>
        <w:t>Vadovaujantis iš Registrų centro arba Statybos sektoriaus vystymo agentūros duomenų bazės gauto pastato energinio naudingumo sertifikato duomenimis pažymima:</w:t>
      </w:r>
    </w:p>
    <w:p w14:paraId="11E0A079" w14:textId="77777777" w:rsidR="008B663C" w:rsidRPr="0076677D" w:rsidRDefault="008B663C" w:rsidP="008B663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Energinio naudingumo sertifikato (ENS) klasė, pasirenkant atitinkamą atsakymą iš pateiktų.</w:t>
      </w:r>
    </w:p>
    <w:p w14:paraId="7179046A" w14:textId="77777777" w:rsidR="008B663C" w:rsidRPr="0076677D" w:rsidRDefault="008B663C" w:rsidP="008B663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lt-LT"/>
        </w:rPr>
      </w:pPr>
      <w:bookmarkStart w:id="0" w:name="_Hlk191022841"/>
      <w:r w:rsidRPr="0076677D">
        <w:rPr>
          <w:rFonts w:ascii="Verdana" w:hAnsi="Verdana"/>
          <w:sz w:val="20"/>
          <w:szCs w:val="20"/>
          <w:lang w:val="lt-LT"/>
        </w:rPr>
        <w:t>Įrašoma skaitmenimis ENS galiojimo data ir išdavimo data (naujausia)</w:t>
      </w:r>
      <w:r w:rsidRPr="00091C1B">
        <w:t xml:space="preserve"> </w:t>
      </w:r>
      <w:r w:rsidRPr="00091C1B">
        <w:rPr>
          <w:rFonts w:ascii="Verdana" w:hAnsi="Verdana"/>
          <w:sz w:val="20"/>
          <w:szCs w:val="20"/>
          <w:lang w:val="lt-LT"/>
        </w:rPr>
        <w:t>arba pažymima „duomenų nėra“</w:t>
      </w:r>
      <w:r w:rsidRPr="0076677D">
        <w:rPr>
          <w:rFonts w:ascii="Verdana" w:hAnsi="Verdana"/>
          <w:sz w:val="20"/>
          <w:szCs w:val="20"/>
          <w:lang w:val="lt-LT"/>
        </w:rPr>
        <w:t xml:space="preserve">. </w:t>
      </w:r>
    </w:p>
    <w:bookmarkEnd w:id="0"/>
    <w:p w14:paraId="4AAB5B21" w14:textId="77777777" w:rsidR="008B663C" w:rsidRPr="0076677D" w:rsidRDefault="008B663C" w:rsidP="008B663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Įrašomos skaitmenimis norminės pirminės energijos sąnaudos</w:t>
      </w:r>
      <w:r>
        <w:rPr>
          <w:rFonts w:ascii="Verdana" w:hAnsi="Verdana"/>
          <w:sz w:val="20"/>
          <w:szCs w:val="20"/>
          <w:lang w:val="lt-LT"/>
        </w:rPr>
        <w:t xml:space="preserve"> </w:t>
      </w:r>
      <w:r w:rsidRPr="0076677D">
        <w:rPr>
          <w:rFonts w:ascii="Verdana" w:hAnsi="Verdana"/>
          <w:sz w:val="20"/>
          <w:szCs w:val="20"/>
          <w:lang w:val="lt-LT"/>
        </w:rPr>
        <w:t>(kWh/</w:t>
      </w:r>
      <w:r>
        <w:rPr>
          <w:rFonts w:ascii="Verdana" w:hAnsi="Verdana"/>
          <w:sz w:val="20"/>
          <w:szCs w:val="20"/>
          <w:lang w:val="lt-LT"/>
        </w:rPr>
        <w:t>(</w:t>
      </w:r>
      <w:r w:rsidRPr="0076677D">
        <w:rPr>
          <w:rFonts w:ascii="Verdana" w:hAnsi="Verdana"/>
          <w:sz w:val="20"/>
          <w:szCs w:val="20"/>
          <w:lang w:val="lt-LT"/>
        </w:rPr>
        <w:t>m2</w:t>
      </w:r>
      <w:r w:rsidRPr="00991915">
        <w:rPr>
          <w:rFonts w:ascii="Verdana" w:hAnsi="Verdana"/>
          <w:sz w:val="20"/>
          <w:szCs w:val="20"/>
          <w:lang w:val="lt-LT"/>
        </w:rPr>
        <w:t>∙metai)</w:t>
      </w:r>
      <w:r w:rsidRPr="0076677D">
        <w:rPr>
          <w:rFonts w:ascii="Verdana" w:hAnsi="Verdana"/>
          <w:sz w:val="20"/>
          <w:szCs w:val="20"/>
          <w:lang w:val="lt-LT"/>
        </w:rPr>
        <w:t>)</w:t>
      </w:r>
      <w:r>
        <w:rPr>
          <w:rFonts w:ascii="Verdana" w:hAnsi="Verdana"/>
          <w:sz w:val="20"/>
          <w:szCs w:val="20"/>
          <w:lang w:val="lt-LT"/>
        </w:rPr>
        <w:t xml:space="preserve"> </w:t>
      </w:r>
      <w:bookmarkStart w:id="1" w:name="_Hlk202263510"/>
      <w:r>
        <w:rPr>
          <w:rFonts w:ascii="Verdana" w:hAnsi="Verdana"/>
          <w:sz w:val="20"/>
          <w:szCs w:val="20"/>
          <w:lang w:val="lt-LT"/>
        </w:rPr>
        <w:t>arba pažymima „duomenų nėra“</w:t>
      </w:r>
      <w:r w:rsidRPr="0076677D">
        <w:rPr>
          <w:rFonts w:ascii="Verdana" w:hAnsi="Verdana"/>
          <w:sz w:val="20"/>
          <w:szCs w:val="20"/>
          <w:lang w:val="lt-LT"/>
        </w:rPr>
        <w:t>.</w:t>
      </w:r>
      <w:bookmarkEnd w:id="1"/>
    </w:p>
    <w:p w14:paraId="2AD3EE4F" w14:textId="77777777" w:rsidR="008B663C" w:rsidRPr="0076677D" w:rsidRDefault="008B663C" w:rsidP="008B663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lt-LT"/>
        </w:rPr>
      </w:pPr>
      <w:bookmarkStart w:id="2" w:name="_Hlk189746316"/>
      <w:r w:rsidRPr="0076677D">
        <w:rPr>
          <w:rFonts w:ascii="Verdana" w:hAnsi="Verdana"/>
          <w:sz w:val="20"/>
          <w:szCs w:val="20"/>
          <w:lang w:val="lt-LT"/>
        </w:rPr>
        <w:t xml:space="preserve">Įrašomos skaitmenimis </w:t>
      </w:r>
      <w:bookmarkEnd w:id="2"/>
      <w:r w:rsidRPr="0076677D">
        <w:rPr>
          <w:rFonts w:ascii="Verdana" w:hAnsi="Verdana"/>
          <w:sz w:val="20"/>
          <w:szCs w:val="20"/>
          <w:lang w:val="lt-LT"/>
        </w:rPr>
        <w:t>skaičiuojamosios pirminės energijos sąnaudos</w:t>
      </w:r>
      <w:r>
        <w:rPr>
          <w:rFonts w:ascii="Verdana" w:hAnsi="Verdana"/>
          <w:sz w:val="20"/>
          <w:szCs w:val="20"/>
          <w:lang w:val="lt-LT"/>
        </w:rPr>
        <w:t xml:space="preserve"> </w:t>
      </w:r>
      <w:r w:rsidRPr="0076677D">
        <w:rPr>
          <w:rFonts w:ascii="Verdana" w:hAnsi="Verdana"/>
          <w:sz w:val="20"/>
          <w:szCs w:val="20"/>
          <w:lang w:val="lt-LT"/>
        </w:rPr>
        <w:t>(kWh/</w:t>
      </w:r>
      <w:r>
        <w:rPr>
          <w:rFonts w:ascii="Verdana" w:hAnsi="Verdana"/>
          <w:sz w:val="20"/>
          <w:szCs w:val="20"/>
          <w:lang w:val="lt-LT"/>
        </w:rPr>
        <w:t>(</w:t>
      </w:r>
      <w:r w:rsidRPr="0076677D">
        <w:rPr>
          <w:rFonts w:ascii="Verdana" w:hAnsi="Verdana"/>
          <w:sz w:val="20"/>
          <w:szCs w:val="20"/>
          <w:lang w:val="lt-LT"/>
        </w:rPr>
        <w:t>m2</w:t>
      </w:r>
      <w:r w:rsidRPr="00991915">
        <w:rPr>
          <w:rFonts w:ascii="Verdana" w:hAnsi="Verdana"/>
          <w:sz w:val="20"/>
          <w:szCs w:val="20"/>
          <w:lang w:val="lt-LT"/>
        </w:rPr>
        <w:t>∙metai)</w:t>
      </w:r>
      <w:r w:rsidRPr="0076677D">
        <w:rPr>
          <w:rFonts w:ascii="Verdana" w:hAnsi="Verdana"/>
          <w:sz w:val="20"/>
          <w:szCs w:val="20"/>
          <w:lang w:val="lt-LT"/>
        </w:rPr>
        <w:t>)</w:t>
      </w:r>
      <w:r w:rsidRPr="00FF3064">
        <w:t xml:space="preserve"> </w:t>
      </w:r>
      <w:r w:rsidRPr="00FF3064">
        <w:rPr>
          <w:rFonts w:ascii="Verdana" w:hAnsi="Verdana"/>
          <w:sz w:val="20"/>
          <w:szCs w:val="20"/>
          <w:lang w:val="lt-LT"/>
        </w:rPr>
        <w:t>arba pažymima „duomenų nėra“</w:t>
      </w:r>
      <w:r w:rsidRPr="0076677D">
        <w:rPr>
          <w:rFonts w:ascii="Verdana" w:hAnsi="Verdana"/>
          <w:sz w:val="20"/>
          <w:szCs w:val="20"/>
          <w:lang w:val="lt-LT"/>
        </w:rPr>
        <w:t>.</w:t>
      </w:r>
    </w:p>
    <w:p w14:paraId="1F6A2711" w14:textId="77777777" w:rsidR="008B663C" w:rsidRPr="0076677D" w:rsidRDefault="008B663C" w:rsidP="008B663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Įrašomos skaitmenimis skaičiuojamosios neatsinaujinančios pirminės energijos sąnaudos</w:t>
      </w:r>
      <w:r>
        <w:rPr>
          <w:rFonts w:ascii="Verdana" w:hAnsi="Verdana"/>
          <w:sz w:val="20"/>
          <w:szCs w:val="20"/>
          <w:lang w:val="lt-LT"/>
        </w:rPr>
        <w:t xml:space="preserve"> </w:t>
      </w:r>
      <w:r w:rsidRPr="0076677D">
        <w:rPr>
          <w:rFonts w:ascii="Verdana" w:hAnsi="Verdana"/>
          <w:sz w:val="20"/>
          <w:szCs w:val="20"/>
          <w:lang w:val="lt-LT"/>
        </w:rPr>
        <w:t>(kWh/</w:t>
      </w:r>
      <w:r>
        <w:rPr>
          <w:rFonts w:ascii="Verdana" w:hAnsi="Verdana"/>
          <w:sz w:val="20"/>
          <w:szCs w:val="20"/>
          <w:lang w:val="lt-LT"/>
        </w:rPr>
        <w:t>(</w:t>
      </w:r>
      <w:r w:rsidRPr="0076677D">
        <w:rPr>
          <w:rFonts w:ascii="Verdana" w:hAnsi="Verdana"/>
          <w:sz w:val="20"/>
          <w:szCs w:val="20"/>
          <w:lang w:val="lt-LT"/>
        </w:rPr>
        <w:t>m2</w:t>
      </w:r>
      <w:r w:rsidRPr="00991915">
        <w:rPr>
          <w:rFonts w:ascii="Verdana" w:hAnsi="Verdana"/>
          <w:sz w:val="20"/>
          <w:szCs w:val="20"/>
          <w:lang w:val="lt-LT"/>
        </w:rPr>
        <w:t>∙metai)</w:t>
      </w:r>
      <w:r w:rsidRPr="0076677D">
        <w:rPr>
          <w:rFonts w:ascii="Verdana" w:hAnsi="Verdana"/>
          <w:sz w:val="20"/>
          <w:szCs w:val="20"/>
          <w:lang w:val="lt-LT"/>
        </w:rPr>
        <w:t>)</w:t>
      </w:r>
      <w:r w:rsidRPr="00FF3064">
        <w:t xml:space="preserve"> </w:t>
      </w:r>
      <w:r w:rsidRPr="00FF3064">
        <w:rPr>
          <w:rFonts w:ascii="Verdana" w:hAnsi="Verdana"/>
          <w:sz w:val="20"/>
          <w:szCs w:val="20"/>
          <w:lang w:val="lt-LT"/>
        </w:rPr>
        <w:t>arba pažymima „duomenų nėra“</w:t>
      </w:r>
      <w:r w:rsidRPr="0076677D">
        <w:rPr>
          <w:rFonts w:ascii="Verdana" w:hAnsi="Verdana"/>
          <w:sz w:val="20"/>
          <w:szCs w:val="20"/>
          <w:lang w:val="lt-LT"/>
        </w:rPr>
        <w:t>.</w:t>
      </w:r>
    </w:p>
    <w:p w14:paraId="46696CE6" w14:textId="77777777" w:rsidR="008B663C" w:rsidRPr="0076677D" w:rsidRDefault="008B663C" w:rsidP="008B663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Nurodomas iš pateiktų variantų šilumos šaltinis (-</w:t>
      </w:r>
      <w:proofErr w:type="spellStart"/>
      <w:r w:rsidRPr="0076677D">
        <w:rPr>
          <w:rFonts w:ascii="Verdana" w:hAnsi="Verdana"/>
          <w:sz w:val="20"/>
          <w:szCs w:val="20"/>
          <w:lang w:val="lt-LT"/>
        </w:rPr>
        <w:t>iai</w:t>
      </w:r>
      <w:proofErr w:type="spellEnd"/>
      <w:r w:rsidRPr="0076677D">
        <w:rPr>
          <w:rFonts w:ascii="Verdana" w:hAnsi="Verdana"/>
          <w:sz w:val="20"/>
          <w:szCs w:val="20"/>
          <w:lang w:val="lt-LT"/>
        </w:rPr>
        <w:t>)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nurodytas(-i) sertifikate</w:t>
      </w:r>
      <w:r>
        <w:rPr>
          <w:rFonts w:ascii="Verdana" w:hAnsi="Verdana"/>
          <w:sz w:val="20"/>
          <w:szCs w:val="20"/>
          <w:lang w:val="lt-LT"/>
        </w:rPr>
        <w:t>.</w:t>
      </w:r>
      <w:r w:rsidRPr="0076677D">
        <w:rPr>
          <w:rFonts w:ascii="Verdana" w:hAnsi="Verdana"/>
          <w:sz w:val="20"/>
          <w:szCs w:val="20"/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>J</w:t>
      </w:r>
      <w:r w:rsidRPr="0076677D">
        <w:rPr>
          <w:rFonts w:ascii="Verdana" w:hAnsi="Verdana"/>
          <w:sz w:val="20"/>
          <w:szCs w:val="20"/>
          <w:lang w:val="lt-LT"/>
        </w:rPr>
        <w:t>ei nėra sertifikato, nurodomas šilumos šaltinis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identifikuotas apsilankymo NT objekte metu. </w:t>
      </w:r>
      <w:r>
        <w:rPr>
          <w:rFonts w:ascii="Verdana" w:hAnsi="Verdana"/>
          <w:sz w:val="20"/>
          <w:szCs w:val="20"/>
          <w:lang w:val="lt-LT"/>
        </w:rPr>
        <w:t>Jei</w:t>
      </w:r>
      <w:r w:rsidRPr="0076677D">
        <w:rPr>
          <w:rFonts w:ascii="Verdana" w:hAnsi="Verdana"/>
          <w:sz w:val="20"/>
          <w:szCs w:val="20"/>
          <w:lang w:val="lt-LT"/>
        </w:rPr>
        <w:t xml:space="preserve"> NT objekte</w:t>
      </w:r>
      <w:r>
        <w:rPr>
          <w:rFonts w:ascii="Verdana" w:hAnsi="Verdana"/>
          <w:sz w:val="20"/>
          <w:szCs w:val="20"/>
          <w:lang w:val="lt-LT"/>
        </w:rPr>
        <w:t xml:space="preserve"> esantis šilumos šaltinis nėra pateiktas klausimyne, šilumos šaltinis nurodomas langelyje „kita“</w:t>
      </w:r>
      <w:r w:rsidRPr="0076677D">
        <w:rPr>
          <w:rFonts w:ascii="Verdana" w:hAnsi="Verdana"/>
          <w:sz w:val="20"/>
          <w:szCs w:val="20"/>
          <w:lang w:val="lt-LT"/>
        </w:rPr>
        <w:t>.</w:t>
      </w:r>
    </w:p>
    <w:p w14:paraId="55839676" w14:textId="77777777" w:rsidR="008B663C" w:rsidRPr="00DF24AD" w:rsidRDefault="008B663C" w:rsidP="008B663C">
      <w:pPr>
        <w:pStyle w:val="ListParagraph"/>
        <w:numPr>
          <w:ilvl w:val="0"/>
          <w:numId w:val="2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Skaitmenimis nurodomas šildomas plotas (m</w:t>
      </w:r>
      <w:r w:rsidRPr="0076677D">
        <w:rPr>
          <w:rFonts w:ascii="Verdana" w:hAnsi="Verdana"/>
          <w:sz w:val="20"/>
          <w:szCs w:val="20"/>
          <w:vertAlign w:val="superscript"/>
          <w:lang w:val="lt-LT"/>
        </w:rPr>
        <w:t>2</w:t>
      </w:r>
      <w:r w:rsidRPr="0076677D">
        <w:rPr>
          <w:rFonts w:ascii="Verdana" w:hAnsi="Verdana"/>
          <w:sz w:val="20"/>
          <w:szCs w:val="20"/>
          <w:lang w:val="lt-LT"/>
        </w:rPr>
        <w:t>)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>įrašytas</w:t>
      </w:r>
      <w:r w:rsidRPr="0076677D">
        <w:rPr>
          <w:rFonts w:ascii="Verdana" w:hAnsi="Verdana"/>
          <w:sz w:val="20"/>
          <w:szCs w:val="20"/>
          <w:lang w:val="lt-LT"/>
        </w:rPr>
        <w:t xml:space="preserve"> ENS</w:t>
      </w:r>
      <w:r>
        <w:rPr>
          <w:rFonts w:ascii="Verdana" w:hAnsi="Verdana"/>
          <w:sz w:val="20"/>
          <w:szCs w:val="20"/>
          <w:lang w:val="lt-LT"/>
        </w:rPr>
        <w:t xml:space="preserve"> arba apskaičiuotas licencijuotų specialistų (pastaruoju atveju nurodomas informacijos šaltinis). Jei ENS nėra</w:t>
      </w:r>
      <w:r w:rsidRPr="008B7C63">
        <w:t xml:space="preserve"> </w:t>
      </w:r>
      <w:r w:rsidRPr="008B7C63">
        <w:rPr>
          <w:rFonts w:ascii="Verdana" w:hAnsi="Verdana"/>
          <w:sz w:val="20"/>
          <w:szCs w:val="20"/>
          <w:lang w:val="lt-LT"/>
        </w:rPr>
        <w:t>arba šildomas plotas nėra apskaičiuotas licencijuotų specialistų</w:t>
      </w:r>
      <w:r>
        <w:rPr>
          <w:rFonts w:ascii="Verdana" w:hAnsi="Verdana"/>
          <w:sz w:val="20"/>
          <w:szCs w:val="20"/>
          <w:lang w:val="lt-LT"/>
        </w:rPr>
        <w:t>, gyvenamiesiems pastatams nurodomas</w:t>
      </w:r>
      <w:r w:rsidRPr="0076677D">
        <w:rPr>
          <w:rFonts w:ascii="Verdana" w:hAnsi="Verdana"/>
          <w:sz w:val="20"/>
          <w:szCs w:val="20"/>
          <w:lang w:val="lt-LT"/>
        </w:rPr>
        <w:t xml:space="preserve"> nauding</w:t>
      </w:r>
      <w:r>
        <w:rPr>
          <w:rFonts w:ascii="Verdana" w:hAnsi="Verdana"/>
          <w:sz w:val="20"/>
          <w:szCs w:val="20"/>
          <w:lang w:val="lt-LT"/>
        </w:rPr>
        <w:t>as</w:t>
      </w:r>
      <w:r w:rsidRPr="0076677D">
        <w:rPr>
          <w:rFonts w:ascii="Verdana" w:hAnsi="Verdana"/>
          <w:sz w:val="20"/>
          <w:szCs w:val="20"/>
          <w:lang w:val="lt-LT"/>
        </w:rPr>
        <w:t xml:space="preserve"> plot</w:t>
      </w:r>
      <w:r>
        <w:rPr>
          <w:rFonts w:ascii="Verdana" w:hAnsi="Verdana"/>
          <w:sz w:val="20"/>
          <w:szCs w:val="20"/>
          <w:lang w:val="lt-LT"/>
        </w:rPr>
        <w:t xml:space="preserve">as, </w:t>
      </w:r>
      <w:r w:rsidRPr="00DF24AD">
        <w:rPr>
          <w:rFonts w:ascii="Verdana" w:hAnsi="Verdana"/>
          <w:sz w:val="20"/>
          <w:szCs w:val="20"/>
          <w:lang w:val="lt-LT"/>
        </w:rPr>
        <w:t>negyvenamiesiems pastatams – bendras plotas. Kitu atveju žymima „duomenų nėra“.</w:t>
      </w:r>
    </w:p>
    <w:p w14:paraId="342FFDB7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</w:p>
    <w:p w14:paraId="30252EF2" w14:textId="77777777" w:rsidR="008B663C" w:rsidRPr="00E77BE6" w:rsidRDefault="008B663C" w:rsidP="008B663C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>Atsinaujinančios energijos naudojimas ir gamyba</w:t>
      </w:r>
    </w:p>
    <w:p w14:paraId="1D86CF1C" w14:textId="77777777" w:rsidR="008B663C" w:rsidRPr="00E77BE6" w:rsidRDefault="008B663C" w:rsidP="008B663C">
      <w:pPr>
        <w:ind w:firstLine="720"/>
        <w:jc w:val="both"/>
        <w:rPr>
          <w:rFonts w:ascii="Verdana" w:hAnsi="Verdana"/>
          <w:sz w:val="20"/>
          <w:szCs w:val="20"/>
          <w:lang w:val="lt-LT"/>
        </w:rPr>
      </w:pPr>
      <w:r w:rsidRPr="00E77BE6">
        <w:rPr>
          <w:rFonts w:ascii="Verdana" w:hAnsi="Verdana"/>
          <w:sz w:val="20"/>
          <w:szCs w:val="20"/>
          <w:lang w:val="lt-LT"/>
        </w:rPr>
        <w:t>Atlikus vietos apžiūrą ir/ar kliento apklausą</w:t>
      </w:r>
      <w:r>
        <w:rPr>
          <w:rFonts w:ascii="Verdana" w:hAnsi="Verdana"/>
          <w:sz w:val="20"/>
          <w:szCs w:val="20"/>
          <w:lang w:val="lt-LT"/>
        </w:rPr>
        <w:t xml:space="preserve"> pažymima</w:t>
      </w:r>
      <w:r w:rsidRPr="00E77BE6">
        <w:rPr>
          <w:rFonts w:ascii="Verdana" w:hAnsi="Verdana"/>
          <w:sz w:val="20"/>
          <w:szCs w:val="20"/>
          <w:lang w:val="lt-LT"/>
        </w:rPr>
        <w:t>:</w:t>
      </w:r>
    </w:p>
    <w:p w14:paraId="57C42CCD" w14:textId="77777777" w:rsidR="008B663C" w:rsidRDefault="008B663C" w:rsidP="008B663C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 xml:space="preserve">Ar objekte yra </w:t>
      </w:r>
      <w:r w:rsidRPr="0076677D">
        <w:rPr>
          <w:rFonts w:ascii="Verdana" w:hAnsi="Verdana"/>
          <w:sz w:val="20"/>
          <w:szCs w:val="20"/>
          <w:lang w:val="lt-LT"/>
        </w:rPr>
        <w:t>įrengtas atsinaujinančios energijos gamybos (AEG) šaltinis</w:t>
      </w:r>
      <w:r>
        <w:rPr>
          <w:rFonts w:ascii="Verdana" w:hAnsi="Verdana"/>
          <w:sz w:val="20"/>
          <w:szCs w:val="20"/>
          <w:lang w:val="lt-LT"/>
        </w:rPr>
        <w:t xml:space="preserve">, </w:t>
      </w:r>
      <w:r w:rsidRPr="0076677D">
        <w:rPr>
          <w:rFonts w:ascii="Verdana" w:hAnsi="Verdana"/>
          <w:sz w:val="20"/>
          <w:szCs w:val="20"/>
          <w:lang w:val="lt-LT"/>
        </w:rPr>
        <w:t>priklaus</w:t>
      </w:r>
      <w:r>
        <w:rPr>
          <w:rFonts w:ascii="Verdana" w:hAnsi="Verdana"/>
          <w:sz w:val="20"/>
          <w:szCs w:val="20"/>
          <w:lang w:val="lt-LT"/>
        </w:rPr>
        <w:t>antis</w:t>
      </w:r>
      <w:r w:rsidRPr="0076677D">
        <w:rPr>
          <w:rFonts w:ascii="Verdana" w:hAnsi="Verdana"/>
          <w:sz w:val="20"/>
          <w:szCs w:val="20"/>
          <w:lang w:val="lt-LT"/>
        </w:rPr>
        <w:t xml:space="preserve"> pastato naudotojui</w:t>
      </w:r>
      <w:r>
        <w:rPr>
          <w:rFonts w:ascii="Verdana" w:hAnsi="Verdana"/>
          <w:sz w:val="20"/>
          <w:szCs w:val="20"/>
          <w:lang w:val="lt-LT"/>
        </w:rPr>
        <w:t>. Pasirenkamas atsakymas - „taip/ne“.</w:t>
      </w:r>
    </w:p>
    <w:p w14:paraId="1BF7A731" w14:textId="77777777" w:rsidR="008B663C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>Jei atsakymas „ne“, pereikite prie IV dalies klausimų, jei atsakymas „taip“ pažymėkite šiuos atsakymus:</w:t>
      </w:r>
    </w:p>
    <w:p w14:paraId="06D5B9CD" w14:textId="77777777" w:rsidR="008B663C" w:rsidRDefault="008B663C" w:rsidP="008B663C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>Pažymima, kur įrengtas AEG: ant pastato ar šalia jo.</w:t>
      </w:r>
    </w:p>
    <w:p w14:paraId="5045AD63" w14:textId="77777777" w:rsidR="008B663C" w:rsidRPr="00272282" w:rsidRDefault="008B663C" w:rsidP="008B663C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 xml:space="preserve">Nurodoma AEG instaliuota galia </w:t>
      </w:r>
      <w:r w:rsidRPr="00272282">
        <w:rPr>
          <w:rFonts w:ascii="Verdana" w:hAnsi="Verdana"/>
          <w:sz w:val="20"/>
          <w:szCs w:val="20"/>
          <w:lang w:val="lt-LT"/>
        </w:rPr>
        <w:t>(kW).</w:t>
      </w:r>
    </w:p>
    <w:p w14:paraId="1C19867C" w14:textId="77777777" w:rsidR="008B663C" w:rsidRPr="0076677D" w:rsidRDefault="008B663C" w:rsidP="008B663C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>Pažymima</w:t>
      </w:r>
      <w:r w:rsidRPr="0076677D">
        <w:rPr>
          <w:rFonts w:ascii="Verdana" w:hAnsi="Verdana"/>
          <w:sz w:val="20"/>
          <w:szCs w:val="20"/>
          <w:lang w:val="lt-LT"/>
        </w:rPr>
        <w:t xml:space="preserve">, ar </w:t>
      </w:r>
      <w:r>
        <w:rPr>
          <w:rFonts w:ascii="Verdana" w:hAnsi="Verdana"/>
          <w:sz w:val="20"/>
          <w:szCs w:val="20"/>
          <w:lang w:val="lt-LT"/>
        </w:rPr>
        <w:t>AEG</w:t>
      </w:r>
      <w:r w:rsidRPr="0076677D">
        <w:rPr>
          <w:rFonts w:ascii="Verdana" w:hAnsi="Verdana"/>
          <w:sz w:val="20"/>
          <w:szCs w:val="20"/>
          <w:lang w:val="lt-LT"/>
        </w:rPr>
        <w:t xml:space="preserve"> šaltinio energija naudojama </w:t>
      </w:r>
      <w:r>
        <w:rPr>
          <w:rFonts w:ascii="Verdana" w:hAnsi="Verdana"/>
          <w:sz w:val="20"/>
          <w:szCs w:val="20"/>
          <w:lang w:val="lt-LT"/>
        </w:rPr>
        <w:t xml:space="preserve">tiesiogiai objekto reikmėms pastato </w:t>
      </w:r>
      <w:r w:rsidRPr="0076677D">
        <w:rPr>
          <w:rFonts w:ascii="Verdana" w:hAnsi="Verdana"/>
          <w:sz w:val="20"/>
          <w:szCs w:val="20"/>
          <w:lang w:val="lt-LT"/>
        </w:rPr>
        <w:t>vidaus tinkle?</w:t>
      </w:r>
    </w:p>
    <w:p w14:paraId="1A48FC85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</w:p>
    <w:p w14:paraId="7D0C3A01" w14:textId="77777777" w:rsidR="008B663C" w:rsidRDefault="008B663C" w:rsidP="008B663C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  <w:r w:rsidRPr="0076677D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>Garso tarša</w:t>
      </w:r>
    </w:p>
    <w:p w14:paraId="591A2156" w14:textId="77777777" w:rsidR="008B663C" w:rsidRPr="0076677D" w:rsidRDefault="008B663C" w:rsidP="008B663C">
      <w:pPr>
        <w:pStyle w:val="ListParagraph"/>
        <w:ind w:left="1440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</w:p>
    <w:p w14:paraId="5A7DCC83" w14:textId="77777777" w:rsidR="008B663C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Šis skyrius aktualus tik gyvenamiesiems</w:t>
      </w:r>
      <w:r>
        <w:rPr>
          <w:rFonts w:ascii="Verdana" w:hAnsi="Verdana"/>
          <w:sz w:val="20"/>
          <w:szCs w:val="20"/>
          <w:lang w:val="lt-LT"/>
        </w:rPr>
        <w:t xml:space="preserve"> pastatams</w:t>
      </w:r>
      <w:r w:rsidRPr="0076677D">
        <w:rPr>
          <w:rFonts w:ascii="Verdana" w:hAnsi="Verdana"/>
          <w:sz w:val="20"/>
          <w:szCs w:val="20"/>
          <w:lang w:val="lt-LT"/>
        </w:rPr>
        <w:t>.</w:t>
      </w:r>
    </w:p>
    <w:p w14:paraId="271BA97D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>G</w:t>
      </w:r>
      <w:r w:rsidRPr="00FD2399">
        <w:rPr>
          <w:rFonts w:ascii="Verdana" w:hAnsi="Verdana"/>
          <w:sz w:val="20"/>
          <w:szCs w:val="20"/>
          <w:lang w:val="lt-LT"/>
        </w:rPr>
        <w:t>yvenamosios paskirties nekilnojamasis turtas yra: vienbučių, dvibučių, daugiabučių, įvairių socialinių grupių, asmeninio poilsio, mėgėjų sodų pastatai.</w:t>
      </w:r>
    </w:p>
    <w:p w14:paraId="6B41E977" w14:textId="77777777" w:rsidR="008B663C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Prie kiekvieno klausimo skaitmenimis įrašomas atitinkamos rūšies triukšmo lygis (</w:t>
      </w:r>
      <w:proofErr w:type="spellStart"/>
      <w:r w:rsidRPr="0076677D">
        <w:rPr>
          <w:rFonts w:ascii="Verdana" w:hAnsi="Verdana"/>
          <w:sz w:val="20"/>
          <w:szCs w:val="20"/>
          <w:lang w:val="lt-LT"/>
        </w:rPr>
        <w:t>dB</w:t>
      </w:r>
      <w:proofErr w:type="spellEnd"/>
      <w:r w:rsidRPr="0076677D">
        <w:rPr>
          <w:rFonts w:ascii="Verdana" w:hAnsi="Verdana"/>
          <w:sz w:val="20"/>
          <w:szCs w:val="20"/>
          <w:lang w:val="lt-LT"/>
        </w:rPr>
        <w:t>) pagal miestų triukšmo žemėlapius</w:t>
      </w:r>
      <w:r>
        <w:rPr>
          <w:rFonts w:ascii="Verdana" w:hAnsi="Verdana"/>
          <w:sz w:val="20"/>
          <w:szCs w:val="20"/>
          <w:lang w:val="lt-LT"/>
        </w:rPr>
        <w:t xml:space="preserve"> (paros vidurkis, „DVN“).</w:t>
      </w:r>
      <w:r w:rsidRPr="0076677D">
        <w:rPr>
          <w:rFonts w:ascii="Verdana" w:hAnsi="Verdana"/>
          <w:sz w:val="20"/>
          <w:szCs w:val="20"/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>Jei žemėlapyje yra nurodyta, nurodoma suminio triukšmo DVN vertė.</w:t>
      </w:r>
    </w:p>
    <w:p w14:paraId="5AA657E4" w14:textId="77777777" w:rsidR="008B663C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>J</w:t>
      </w:r>
      <w:r w:rsidRPr="0076677D">
        <w:rPr>
          <w:rFonts w:ascii="Verdana" w:hAnsi="Verdana"/>
          <w:sz w:val="20"/>
          <w:szCs w:val="20"/>
          <w:lang w:val="lt-LT"/>
        </w:rPr>
        <w:t>ei miestas, kuriame yra pastatas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tokio žemėlapio neturi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žymima „Duomenų nėra“.</w:t>
      </w:r>
    </w:p>
    <w:p w14:paraId="3A86A1C4" w14:textId="77777777" w:rsidR="008B663C" w:rsidRPr="003E152A" w:rsidRDefault="008B663C" w:rsidP="008B663C">
      <w:pPr>
        <w:pStyle w:val="ListParagraph"/>
        <w:rPr>
          <w:rFonts w:ascii="Verdana" w:hAnsi="Verdana"/>
          <w:sz w:val="20"/>
          <w:szCs w:val="20"/>
          <w:lang w:val="lt-LT"/>
        </w:rPr>
      </w:pPr>
      <w:r w:rsidRPr="003E152A">
        <w:rPr>
          <w:rFonts w:ascii="Verdana" w:hAnsi="Verdana"/>
          <w:b/>
          <w:bCs/>
          <w:sz w:val="20"/>
          <w:szCs w:val="20"/>
          <w:lang w:val="lt-LT"/>
        </w:rPr>
        <w:t>Triukšmo rodiklis</w:t>
      </w:r>
      <w:r w:rsidRPr="003E152A">
        <w:rPr>
          <w:rFonts w:ascii="Verdana" w:hAnsi="Verdana"/>
          <w:sz w:val="20"/>
          <w:szCs w:val="20"/>
          <w:lang w:val="lt-LT"/>
        </w:rPr>
        <w:t xml:space="preserve"> – garso, suvokiamo kaip triukšmas, duomuo, išreikštas fizikiniais garso mato vienetais.</w:t>
      </w:r>
    </w:p>
    <w:p w14:paraId="59F8B12C" w14:textId="77777777" w:rsidR="008B663C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 w:rsidRPr="003E152A">
        <w:rPr>
          <w:rFonts w:ascii="Verdana" w:hAnsi="Verdana"/>
          <w:sz w:val="20"/>
          <w:szCs w:val="20"/>
          <w:lang w:val="lt-LT"/>
        </w:rPr>
        <w:t>Dienos, vakaro ir nakties triukšmo rodiklis (</w:t>
      </w:r>
      <w:proofErr w:type="spellStart"/>
      <w:r w:rsidRPr="003E152A">
        <w:rPr>
          <w:rFonts w:ascii="Verdana" w:hAnsi="Verdana"/>
          <w:sz w:val="20"/>
          <w:szCs w:val="20"/>
          <w:lang w:val="lt-LT"/>
        </w:rPr>
        <w:t>Ldvn</w:t>
      </w:r>
      <w:proofErr w:type="spellEnd"/>
      <w:r w:rsidRPr="003E152A">
        <w:rPr>
          <w:rFonts w:ascii="Verdana" w:hAnsi="Verdana"/>
          <w:sz w:val="20"/>
          <w:szCs w:val="20"/>
          <w:lang w:val="lt-LT"/>
        </w:rPr>
        <w:t xml:space="preserve">) – triukšmo sukelto dirginimo rodiklis, t. y. triukšmo lygis </w:t>
      </w:r>
      <w:proofErr w:type="spellStart"/>
      <w:r w:rsidRPr="003E152A">
        <w:rPr>
          <w:rFonts w:ascii="Verdana" w:hAnsi="Verdana"/>
          <w:sz w:val="20"/>
          <w:szCs w:val="20"/>
          <w:lang w:val="lt-LT"/>
        </w:rPr>
        <w:t>Ldvn</w:t>
      </w:r>
      <w:proofErr w:type="spellEnd"/>
      <w:r w:rsidRPr="003E152A">
        <w:rPr>
          <w:rFonts w:ascii="Verdana" w:hAnsi="Verdana"/>
          <w:sz w:val="20"/>
          <w:szCs w:val="20"/>
          <w:lang w:val="lt-LT"/>
        </w:rPr>
        <w:t xml:space="preserve"> decibelais (</w:t>
      </w:r>
      <w:proofErr w:type="spellStart"/>
      <w:r w:rsidRPr="003E152A">
        <w:rPr>
          <w:rFonts w:ascii="Verdana" w:hAnsi="Verdana"/>
          <w:sz w:val="20"/>
          <w:szCs w:val="20"/>
          <w:lang w:val="lt-LT"/>
        </w:rPr>
        <w:t>dB</w:t>
      </w:r>
      <w:proofErr w:type="spellEnd"/>
      <w:r w:rsidRPr="003E152A">
        <w:rPr>
          <w:rFonts w:ascii="Verdana" w:hAnsi="Verdana"/>
          <w:sz w:val="20"/>
          <w:szCs w:val="20"/>
          <w:lang w:val="lt-LT"/>
        </w:rPr>
        <w:t>), apskaičiuojamas pagal Lietuvos triukšmo valdymo įstatyme pateiktą formulę.</w:t>
      </w:r>
    </w:p>
    <w:p w14:paraId="34B1BE13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</w:p>
    <w:p w14:paraId="21D5B79F" w14:textId="77777777" w:rsidR="008B663C" w:rsidRPr="00ED7554" w:rsidRDefault="008B663C" w:rsidP="008B663C">
      <w:pPr>
        <w:pStyle w:val="ListParagraph"/>
        <w:numPr>
          <w:ilvl w:val="0"/>
          <w:numId w:val="3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>Tarša, užteršimo rizika ir kita</w:t>
      </w:r>
    </w:p>
    <w:p w14:paraId="1EF204A3" w14:textId="77777777" w:rsidR="008B663C" w:rsidRPr="0076677D" w:rsidRDefault="008B663C" w:rsidP="008B663C">
      <w:pPr>
        <w:pStyle w:val="ListParagraph"/>
        <w:ind w:left="1440"/>
        <w:jc w:val="both"/>
        <w:rPr>
          <w:rFonts w:ascii="Verdana" w:hAnsi="Verdana"/>
          <w:sz w:val="20"/>
          <w:szCs w:val="20"/>
          <w:lang w:val="lt-LT"/>
        </w:rPr>
      </w:pPr>
    </w:p>
    <w:p w14:paraId="45A8ABB2" w14:textId="77777777" w:rsidR="008B663C" w:rsidRPr="002D60AE" w:rsidRDefault="008B663C" w:rsidP="008B663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lt-LT"/>
        </w:rPr>
      </w:pPr>
      <w:r w:rsidRPr="002D60AE">
        <w:rPr>
          <w:rFonts w:ascii="Verdana" w:hAnsi="Verdana"/>
          <w:sz w:val="20"/>
          <w:szCs w:val="20"/>
          <w:lang w:val="lt-LT"/>
        </w:rPr>
        <w:t xml:space="preserve">Pasirenkamas atsakymas, ar netoliese yra taršių objektų </w:t>
      </w:r>
      <w:r w:rsidRPr="00B2432C">
        <w:rPr>
          <w:rFonts w:ascii="Verdana" w:hAnsi="Verdana"/>
          <w:sz w:val="20"/>
          <w:szCs w:val="20"/>
          <w:lang w:val="lt-LT"/>
        </w:rPr>
        <w:t xml:space="preserve">iki 1 km atstumu </w:t>
      </w:r>
      <w:r w:rsidRPr="002D60AE">
        <w:rPr>
          <w:rFonts w:ascii="Verdana" w:hAnsi="Verdana"/>
          <w:sz w:val="20"/>
          <w:szCs w:val="20"/>
          <w:lang w:val="lt-LT"/>
        </w:rPr>
        <w:t xml:space="preserve">- „taip/ne“. </w:t>
      </w:r>
    </w:p>
    <w:p w14:paraId="72CF9444" w14:textId="77777777" w:rsidR="008B663C" w:rsidRPr="002D60AE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 w:rsidRPr="002D60AE">
        <w:rPr>
          <w:rFonts w:ascii="Verdana" w:hAnsi="Verdana"/>
          <w:sz w:val="20"/>
          <w:szCs w:val="20"/>
          <w:lang w:val="lt-LT"/>
        </w:rPr>
        <w:t>Jei atsakymas teigiamas, pildom</w:t>
      </w:r>
      <w:r>
        <w:rPr>
          <w:rFonts w:ascii="Verdana" w:hAnsi="Verdana"/>
          <w:sz w:val="20"/>
          <w:szCs w:val="20"/>
          <w:lang w:val="lt-LT"/>
        </w:rPr>
        <w:t>as</w:t>
      </w:r>
      <w:r w:rsidRPr="002D60AE">
        <w:rPr>
          <w:rFonts w:ascii="Verdana" w:hAnsi="Verdana"/>
          <w:sz w:val="20"/>
          <w:szCs w:val="20"/>
          <w:lang w:val="lt-LT"/>
        </w:rPr>
        <w:t xml:space="preserve"> kit</w:t>
      </w:r>
      <w:r>
        <w:rPr>
          <w:rFonts w:ascii="Verdana" w:hAnsi="Verdana"/>
          <w:sz w:val="20"/>
          <w:szCs w:val="20"/>
          <w:lang w:val="lt-LT"/>
        </w:rPr>
        <w:t>as</w:t>
      </w:r>
      <w:r w:rsidRPr="002D60AE">
        <w:rPr>
          <w:rFonts w:ascii="Verdana" w:hAnsi="Verdana"/>
          <w:sz w:val="20"/>
          <w:szCs w:val="20"/>
          <w:lang w:val="lt-LT"/>
        </w:rPr>
        <w:t xml:space="preserve"> šio skyriaus klausima</w:t>
      </w:r>
      <w:r>
        <w:rPr>
          <w:rFonts w:ascii="Verdana" w:hAnsi="Verdana"/>
          <w:sz w:val="20"/>
          <w:szCs w:val="20"/>
          <w:lang w:val="lt-LT"/>
        </w:rPr>
        <w:t>s</w:t>
      </w:r>
      <w:r w:rsidRPr="002D60AE">
        <w:rPr>
          <w:rFonts w:ascii="Verdana" w:hAnsi="Verdana"/>
          <w:sz w:val="20"/>
          <w:szCs w:val="20"/>
          <w:lang w:val="lt-LT"/>
        </w:rPr>
        <w:t xml:space="preserve">, jei neigiamas – pereinama prie </w:t>
      </w:r>
      <w:r>
        <w:rPr>
          <w:rFonts w:ascii="Verdana" w:hAnsi="Verdana"/>
          <w:sz w:val="20"/>
          <w:szCs w:val="20"/>
          <w:lang w:val="lt-LT"/>
        </w:rPr>
        <w:t>3 klausimo</w:t>
      </w:r>
      <w:r w:rsidRPr="002D60AE">
        <w:rPr>
          <w:rFonts w:ascii="Verdana" w:hAnsi="Verdana"/>
          <w:sz w:val="20"/>
          <w:szCs w:val="20"/>
          <w:lang w:val="lt-LT"/>
        </w:rPr>
        <w:t>.</w:t>
      </w:r>
      <w:r w:rsidRPr="00FC7231">
        <w:t xml:space="preserve"> </w:t>
      </w:r>
      <w:r w:rsidRPr="00FC7231">
        <w:rPr>
          <w:rFonts w:ascii="Verdana" w:hAnsi="Verdana"/>
          <w:sz w:val="20"/>
          <w:szCs w:val="20"/>
          <w:lang w:val="lt-LT"/>
        </w:rPr>
        <w:t>Jei pavojingo objekto artumas veikia vertinamo objekto vertę, paminėti tai atskaitoje, pagal bendrą praktiką, net jei jis yra  toliau nei 1 km.</w:t>
      </w:r>
    </w:p>
    <w:p w14:paraId="2077F548" w14:textId="77777777" w:rsidR="008B663C" w:rsidRDefault="008B663C" w:rsidP="008B663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 xml:space="preserve">Nurodomas identifikuotas taršus objektas. </w:t>
      </w:r>
    </w:p>
    <w:p w14:paraId="3509994F" w14:textId="77777777" w:rsidR="008B663C" w:rsidRDefault="008B663C" w:rsidP="008B663C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>Nurodoma</w:t>
      </w:r>
      <w:r w:rsidRPr="0076677D">
        <w:rPr>
          <w:rFonts w:ascii="Verdana" w:hAnsi="Verdana"/>
          <w:sz w:val="20"/>
          <w:szCs w:val="20"/>
          <w:lang w:val="lt-LT"/>
        </w:rPr>
        <w:t xml:space="preserve"> oro tarša </w:t>
      </w:r>
      <w:r>
        <w:rPr>
          <w:rFonts w:ascii="Verdana" w:hAnsi="Verdana"/>
          <w:sz w:val="20"/>
          <w:szCs w:val="20"/>
          <w:lang w:val="lt-LT"/>
        </w:rPr>
        <w:t>(</w:t>
      </w:r>
      <w:r w:rsidRPr="000B1E76">
        <w:rPr>
          <w:rFonts w:ascii="Verdana" w:hAnsi="Verdana"/>
          <w:sz w:val="20"/>
          <w:szCs w:val="20"/>
          <w:lang w:val="lt-LT"/>
        </w:rPr>
        <w:t>µg/m³</w:t>
      </w:r>
      <w:r>
        <w:rPr>
          <w:rFonts w:ascii="Verdana" w:hAnsi="Verdana"/>
          <w:sz w:val="20"/>
          <w:szCs w:val="20"/>
          <w:lang w:val="lt-LT"/>
        </w:rPr>
        <w:t>)</w:t>
      </w:r>
      <w:r w:rsidRPr="000B1E76">
        <w:rPr>
          <w:rFonts w:ascii="Verdana" w:hAnsi="Verdana"/>
          <w:sz w:val="20"/>
          <w:szCs w:val="20"/>
          <w:lang w:val="lt-LT"/>
        </w:rPr>
        <w:t xml:space="preserve"> </w:t>
      </w:r>
      <w:r w:rsidRPr="0076677D">
        <w:rPr>
          <w:rFonts w:ascii="Verdana" w:hAnsi="Verdana"/>
          <w:sz w:val="20"/>
          <w:szCs w:val="20"/>
          <w:lang w:val="lt-LT"/>
        </w:rPr>
        <w:t>pasirenkant tinkamą variantą pagal miestų oro taršos sklaidos žemėlapį.</w:t>
      </w:r>
    </w:p>
    <w:p w14:paraId="4C4B307C" w14:textId="77777777" w:rsidR="008B663C" w:rsidRPr="00C85E00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</w:p>
    <w:p w14:paraId="7B8FD524" w14:textId="77777777" w:rsidR="008B663C" w:rsidRDefault="008B663C" w:rsidP="008B663C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  <w:r w:rsidRPr="0076677D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>Kiti aplinkos veiksniai</w:t>
      </w:r>
    </w:p>
    <w:p w14:paraId="57F0CCF3" w14:textId="77777777" w:rsidR="008B663C" w:rsidRPr="0076677D" w:rsidRDefault="008B663C" w:rsidP="008B663C">
      <w:pPr>
        <w:pStyle w:val="ListParagraph"/>
        <w:ind w:left="1440"/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</w:p>
    <w:p w14:paraId="4BF35E51" w14:textId="77777777" w:rsidR="008B663C" w:rsidRPr="00C85E00" w:rsidRDefault="008B663C" w:rsidP="008B663C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Nurodoma ar pastatas patenka į saugomą teritoriją</w:t>
      </w:r>
      <w:r>
        <w:rPr>
          <w:rFonts w:ascii="Verdana" w:hAnsi="Verdana"/>
          <w:sz w:val="20"/>
          <w:szCs w:val="20"/>
          <w:lang w:val="lt-LT"/>
        </w:rPr>
        <w:t xml:space="preserve">. Jei atsakymas teigiamas - </w:t>
      </w:r>
      <w:r w:rsidRPr="00C85E00">
        <w:rPr>
          <w:rFonts w:ascii="Verdana" w:hAnsi="Verdana"/>
          <w:sz w:val="20"/>
          <w:szCs w:val="20"/>
          <w:lang w:val="lt-LT"/>
        </w:rPr>
        <w:t xml:space="preserve">nurodomas jos tipas. </w:t>
      </w:r>
    </w:p>
    <w:p w14:paraId="527633AC" w14:textId="77777777" w:rsidR="008B663C" w:rsidRDefault="008B663C" w:rsidP="008B663C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lt-LT"/>
        </w:rPr>
      </w:pPr>
      <w:r w:rsidRPr="00C85E00">
        <w:rPr>
          <w:rFonts w:ascii="Verdana" w:hAnsi="Verdana"/>
          <w:sz w:val="20"/>
          <w:szCs w:val="20"/>
          <w:lang w:val="lt-LT"/>
        </w:rPr>
        <w:t>Nurodoma ar yra nustatytas žemės naudojimo apribojimas sklypui, kuriame yra pastatas, pasirenkant atsakymą „taip/ne</w:t>
      </w:r>
      <w:r w:rsidRPr="00184676">
        <w:rPr>
          <w:rFonts w:ascii="Verdana" w:hAnsi="Verdana"/>
          <w:sz w:val="20"/>
          <w:szCs w:val="20"/>
          <w:lang w:val="lt-LT"/>
        </w:rPr>
        <w:t>/nėra duomenų“.</w:t>
      </w:r>
      <w:r w:rsidRPr="002F0BFE">
        <w:rPr>
          <w:lang w:val="lt-LT"/>
        </w:rPr>
        <w:t xml:space="preserve"> </w:t>
      </w:r>
      <w:r w:rsidRPr="00B03E56">
        <w:rPr>
          <w:rFonts w:ascii="Verdana" w:hAnsi="Verdana"/>
          <w:sz w:val="20"/>
          <w:szCs w:val="20"/>
          <w:lang w:val="lt-LT"/>
        </w:rPr>
        <w:t>Žemės naudojimo apribojimai nustatyti Nekilnojamojo turto kadastro ir registro išraše nurodomi laisva forma.</w:t>
      </w:r>
      <w:r w:rsidRPr="00C85E00">
        <w:rPr>
          <w:rFonts w:ascii="Verdana" w:hAnsi="Verdana"/>
          <w:sz w:val="20"/>
          <w:szCs w:val="20"/>
          <w:lang w:val="lt-LT"/>
        </w:rPr>
        <w:t xml:space="preserve"> </w:t>
      </w:r>
    </w:p>
    <w:p w14:paraId="1BA93D0E" w14:textId="77777777" w:rsidR="008B663C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 w:rsidRPr="00184676">
        <w:rPr>
          <w:rFonts w:ascii="Verdana" w:hAnsi="Verdana"/>
          <w:sz w:val="20"/>
          <w:szCs w:val="20"/>
          <w:lang w:val="lt-LT"/>
        </w:rPr>
        <w:t>„Nėra duomenų“ pasirenkama, jei vertinama patalpa ir jos savininkas nėra žemės sklypo savininkas ar bendrasavininkas, nuomininkas, todėl žemės sklypo NT registro išrašo gali neturėti, o jei daugiabučiui namui ar pastatui, kurio patalpas valdo skirtingi savininkai, sklypas valstybės žemėje nesuformuotas ir neišnuomotas, NT išrašo apskritai nėra.</w:t>
      </w:r>
      <w:r w:rsidRPr="009A1AAF">
        <w:t xml:space="preserve"> </w:t>
      </w:r>
    </w:p>
    <w:p w14:paraId="46980752" w14:textId="77777777" w:rsidR="008B663C" w:rsidRPr="00C85E00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>N</w:t>
      </w:r>
      <w:r w:rsidRPr="009A1AAF">
        <w:rPr>
          <w:rFonts w:ascii="Verdana" w:hAnsi="Verdana"/>
          <w:sz w:val="20"/>
          <w:szCs w:val="20"/>
          <w:lang w:val="lt-LT"/>
        </w:rPr>
        <w:t>urod</w:t>
      </w:r>
      <w:r>
        <w:rPr>
          <w:rFonts w:ascii="Verdana" w:hAnsi="Verdana"/>
          <w:sz w:val="20"/>
          <w:szCs w:val="20"/>
          <w:lang w:val="lt-LT"/>
        </w:rPr>
        <w:t>omi</w:t>
      </w:r>
      <w:r w:rsidRPr="009A1AAF">
        <w:rPr>
          <w:rFonts w:ascii="Verdana" w:hAnsi="Verdana"/>
          <w:sz w:val="20"/>
          <w:szCs w:val="20"/>
          <w:lang w:val="lt-LT"/>
        </w:rPr>
        <w:t xml:space="preserve"> tik žemės apribojim</w:t>
      </w:r>
      <w:r>
        <w:rPr>
          <w:rFonts w:ascii="Verdana" w:hAnsi="Verdana"/>
          <w:sz w:val="20"/>
          <w:szCs w:val="20"/>
          <w:lang w:val="lt-LT"/>
        </w:rPr>
        <w:t>ai</w:t>
      </w:r>
      <w:r w:rsidRPr="009A1AAF">
        <w:rPr>
          <w:rFonts w:ascii="Verdana" w:hAnsi="Verdana"/>
          <w:sz w:val="20"/>
          <w:szCs w:val="20"/>
          <w:lang w:val="lt-LT"/>
        </w:rPr>
        <w:t>, kurie išvardinti Specialiųjų žemės naudojimo sąlygų įstatymo V skyriuje „Saugomos teritorijos“ ir VI skyriuje „Ekologinės apsaugos zonos, gamtos ištekliai“ (59–110 straipsniuose)</w:t>
      </w:r>
      <w:r>
        <w:rPr>
          <w:rFonts w:ascii="Verdana" w:hAnsi="Verdana"/>
          <w:sz w:val="20"/>
          <w:szCs w:val="20"/>
          <w:lang w:val="lt-LT"/>
        </w:rPr>
        <w:t>.</w:t>
      </w:r>
    </w:p>
    <w:p w14:paraId="515DA855" w14:textId="77777777" w:rsidR="008B663C" w:rsidRPr="0076677D" w:rsidRDefault="008B663C" w:rsidP="008B663C">
      <w:pPr>
        <w:pStyle w:val="ListParagraph"/>
        <w:numPr>
          <w:ilvl w:val="0"/>
          <w:numId w:val="6"/>
        </w:numPr>
        <w:jc w:val="both"/>
        <w:rPr>
          <w:rFonts w:ascii="Verdana" w:hAnsi="Verdana"/>
          <w:sz w:val="20"/>
          <w:szCs w:val="20"/>
          <w:lang w:val="lt-LT"/>
        </w:rPr>
      </w:pPr>
      <w:r w:rsidRPr="00C85E00">
        <w:rPr>
          <w:rFonts w:ascii="Verdana" w:hAnsi="Verdana"/>
          <w:sz w:val="20"/>
          <w:szCs w:val="20"/>
          <w:lang w:val="lt-LT"/>
        </w:rPr>
        <w:t>Nurodoma ar pastato</w:t>
      </w:r>
      <w:r w:rsidRPr="0076677D">
        <w:rPr>
          <w:rFonts w:ascii="Verdana" w:hAnsi="Verdana"/>
          <w:sz w:val="20"/>
          <w:szCs w:val="20"/>
          <w:lang w:val="lt-LT"/>
        </w:rPr>
        <w:t xml:space="preserve"> teritorija patenka į </w:t>
      </w:r>
      <w:proofErr w:type="spellStart"/>
      <w:r w:rsidRPr="0076677D">
        <w:rPr>
          <w:rFonts w:ascii="Verdana" w:hAnsi="Verdana"/>
          <w:sz w:val="20"/>
          <w:szCs w:val="20"/>
          <w:lang w:val="lt-LT"/>
        </w:rPr>
        <w:t>Natura</w:t>
      </w:r>
      <w:proofErr w:type="spellEnd"/>
      <w:r w:rsidRPr="0076677D">
        <w:rPr>
          <w:rFonts w:ascii="Verdana" w:hAnsi="Verdana"/>
          <w:sz w:val="20"/>
          <w:szCs w:val="20"/>
          <w:lang w:val="lt-LT"/>
        </w:rPr>
        <w:t xml:space="preserve"> 2000 pasirenkant atsakymą „taip/ne“.</w:t>
      </w:r>
    </w:p>
    <w:p w14:paraId="110FB307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</w:p>
    <w:p w14:paraId="2253C778" w14:textId="77777777" w:rsidR="008B663C" w:rsidRDefault="008B663C" w:rsidP="008B663C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  <w:r w:rsidRPr="0076677D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>Jei objektas yra potvynių grėsmės zonoje, kokios turto apsaugos nuo potvynių priemonės yra įdiegtos?</w:t>
      </w:r>
    </w:p>
    <w:p w14:paraId="03181BB7" w14:textId="77777777" w:rsidR="008B663C" w:rsidRPr="0076677D" w:rsidRDefault="008B663C" w:rsidP="008B663C">
      <w:pPr>
        <w:pStyle w:val="ListParagraph"/>
        <w:ind w:left="1440"/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</w:p>
    <w:p w14:paraId="4EEBFC25" w14:textId="77777777" w:rsidR="008B663C" w:rsidRDefault="008B663C" w:rsidP="008B663C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Pagal žemėlapio duomenis žymima, ar objektas yra sniego tirpsmo ir liūčių potvynių grėsmės zonoje pasirenkant atsakymą „taip/ne“.</w:t>
      </w:r>
    </w:p>
    <w:p w14:paraId="4E34E7EB" w14:textId="77777777" w:rsidR="008B663C" w:rsidRPr="0076677D" w:rsidRDefault="008B663C" w:rsidP="008B663C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lt-LT"/>
        </w:rPr>
      </w:pPr>
      <w:r w:rsidRPr="00914E05">
        <w:rPr>
          <w:rFonts w:ascii="Verdana" w:hAnsi="Verdana"/>
          <w:sz w:val="20"/>
          <w:szCs w:val="20"/>
          <w:lang w:val="lt-LT"/>
        </w:rPr>
        <w:t>Pagal žemėlapio duomenis žymima, ar objektas yra užliejamos priekrantės teritorijoje?</w:t>
      </w:r>
    </w:p>
    <w:p w14:paraId="5EB1EFFF" w14:textId="77777777" w:rsidR="008B663C" w:rsidRPr="0076677D" w:rsidRDefault="008B663C" w:rsidP="008B663C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Pagal vietos apžiūrą ir/ar kliento apklausą žymima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kokios turto apsaugos nuo potvynių priemonės yra įdiegtos, pasirenkant tinkamą (-</w:t>
      </w:r>
      <w:proofErr w:type="spellStart"/>
      <w:r w:rsidRPr="0076677D">
        <w:rPr>
          <w:rFonts w:ascii="Verdana" w:hAnsi="Verdana"/>
          <w:sz w:val="20"/>
          <w:szCs w:val="20"/>
          <w:lang w:val="lt-LT"/>
        </w:rPr>
        <w:t>us</w:t>
      </w:r>
      <w:proofErr w:type="spellEnd"/>
      <w:r w:rsidRPr="0076677D">
        <w:rPr>
          <w:rFonts w:ascii="Verdana" w:hAnsi="Verdana"/>
          <w:sz w:val="20"/>
          <w:szCs w:val="20"/>
          <w:lang w:val="lt-LT"/>
        </w:rPr>
        <w:t>) atsakymą (-</w:t>
      </w:r>
      <w:proofErr w:type="spellStart"/>
      <w:r w:rsidRPr="0076677D">
        <w:rPr>
          <w:rFonts w:ascii="Verdana" w:hAnsi="Verdana"/>
          <w:sz w:val="20"/>
          <w:szCs w:val="20"/>
          <w:lang w:val="lt-LT"/>
        </w:rPr>
        <w:t>us</w:t>
      </w:r>
      <w:proofErr w:type="spellEnd"/>
      <w:r w:rsidRPr="0076677D">
        <w:rPr>
          <w:rFonts w:ascii="Verdana" w:hAnsi="Verdana"/>
          <w:sz w:val="20"/>
          <w:szCs w:val="20"/>
          <w:lang w:val="lt-LT"/>
        </w:rPr>
        <w:t>). Vertintojas turėdamas duomenų, aprašo ir išorines (ne prie pastato esančias) apsaugos priemones.</w:t>
      </w:r>
    </w:p>
    <w:p w14:paraId="6B50EA5E" w14:textId="77777777" w:rsidR="008B663C" w:rsidRPr="0076677D" w:rsidRDefault="008B663C" w:rsidP="008B663C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>Pagal vietos apžiūrą ir/ar kliento apklausą žymima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kokios priemonės įdiegtos valdyti karščio stresą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pasirenkant atsakymą iš pateiktų variantų arba įrašant nenurodytą atsakymuos</w:t>
      </w:r>
      <w:r>
        <w:rPr>
          <w:rFonts w:ascii="Verdana" w:hAnsi="Verdana"/>
          <w:sz w:val="20"/>
          <w:szCs w:val="20"/>
          <w:lang w:val="lt-LT"/>
        </w:rPr>
        <w:t>e</w:t>
      </w:r>
      <w:r w:rsidRPr="0076677D">
        <w:rPr>
          <w:rFonts w:ascii="Verdana" w:hAnsi="Verdana"/>
          <w:sz w:val="20"/>
          <w:szCs w:val="20"/>
          <w:lang w:val="lt-LT"/>
        </w:rPr>
        <w:t xml:space="preserve"> priemonę.</w:t>
      </w:r>
    </w:p>
    <w:p w14:paraId="1A3C0519" w14:textId="50D93F24" w:rsidR="008B663C" w:rsidRDefault="008B663C" w:rsidP="008B663C">
      <w:pPr>
        <w:pStyle w:val="ListParagraph"/>
        <w:numPr>
          <w:ilvl w:val="0"/>
          <w:numId w:val="7"/>
        </w:numPr>
        <w:jc w:val="both"/>
        <w:rPr>
          <w:rFonts w:ascii="Verdana" w:hAnsi="Verdana"/>
          <w:sz w:val="20"/>
          <w:szCs w:val="20"/>
          <w:lang w:val="lt-LT"/>
        </w:rPr>
      </w:pPr>
      <w:r>
        <w:rPr>
          <w:rFonts w:ascii="Verdana" w:hAnsi="Verdana"/>
          <w:sz w:val="20"/>
          <w:szCs w:val="20"/>
          <w:lang w:val="lt-LT"/>
        </w:rPr>
        <w:t xml:space="preserve">Turto vertintojas interneto svetainėje </w:t>
      </w:r>
      <w:hyperlink r:id="rId5" w:history="1">
        <w:r w:rsidRPr="004D0E0B">
          <w:rPr>
            <w:rStyle w:val="Hyperlink"/>
            <w:rFonts w:ascii="Verdana" w:hAnsi="Verdana"/>
            <w:sz w:val="20"/>
            <w:szCs w:val="20"/>
            <w:lang w:val="lt-LT"/>
          </w:rPr>
          <w:t>www.lb</w:t>
        </w:r>
        <w:r w:rsidRPr="004D0E0B">
          <w:rPr>
            <w:rStyle w:val="Hyperlink"/>
            <w:rFonts w:ascii="Verdana" w:hAnsi="Verdana"/>
            <w:sz w:val="20"/>
            <w:szCs w:val="20"/>
            <w:lang w:val="lt-LT"/>
          </w:rPr>
          <w:t>a.lt/tvarumas</w:t>
        </w:r>
      </w:hyperlink>
      <w:r>
        <w:rPr>
          <w:rFonts w:ascii="Verdana" w:hAnsi="Verdana"/>
          <w:sz w:val="20"/>
          <w:szCs w:val="20"/>
          <w:lang w:val="lt-LT"/>
        </w:rPr>
        <w:t xml:space="preserve"> atsidaręs „</w:t>
      </w:r>
      <w:hyperlink r:id="rId6" w:history="1">
        <w:r w:rsidRPr="009B693D">
          <w:rPr>
            <w:rStyle w:val="Hyperlink"/>
            <w:rFonts w:ascii="Verdana" w:hAnsi="Verdana"/>
            <w:sz w:val="20"/>
            <w:szCs w:val="20"/>
          </w:rPr>
          <w:t xml:space="preserve">Lietuvos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vandens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telkinių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pakrančių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erozijos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ir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Lietuvos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paviršiaus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solifliukcijos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rizikų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vertinimas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remiantis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RCP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klimato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kaitos</w:t>
        </w:r>
        <w:proofErr w:type="spellEnd"/>
        <w:r w:rsidRPr="009B693D">
          <w:rPr>
            <w:rStyle w:val="Hyperlink"/>
            <w:rFonts w:ascii="Verdana" w:hAnsi="Verdana"/>
            <w:sz w:val="20"/>
            <w:szCs w:val="20"/>
          </w:rPr>
          <w:t xml:space="preserve"> </w:t>
        </w:r>
        <w:proofErr w:type="spellStart"/>
        <w:r w:rsidRPr="009B693D">
          <w:rPr>
            <w:rStyle w:val="Hyperlink"/>
            <w:rFonts w:ascii="Verdana" w:hAnsi="Verdana"/>
            <w:sz w:val="20"/>
            <w:szCs w:val="20"/>
          </w:rPr>
          <w:t>scenarijais</w:t>
        </w:r>
        <w:proofErr w:type="spellEnd"/>
      </w:hyperlink>
      <w:r>
        <w:rPr>
          <w:rFonts w:ascii="Verdana" w:hAnsi="Verdana"/>
          <w:sz w:val="20"/>
          <w:szCs w:val="20"/>
          <w:lang w:val="lt-LT"/>
        </w:rPr>
        <w:t xml:space="preserve">“ priedo </w:t>
      </w:r>
      <w:hyperlink r:id="rId7" w:history="1">
        <w:r w:rsidRPr="0064503A">
          <w:rPr>
            <w:rStyle w:val="Hyperlink"/>
            <w:rFonts w:ascii="Verdana" w:hAnsi="Verdana"/>
            <w:sz w:val="20"/>
            <w:szCs w:val="20"/>
            <w:lang w:val="lt-LT"/>
          </w:rPr>
          <w:t xml:space="preserve">Nr. </w:t>
        </w:r>
        <w:r w:rsidRPr="0064503A">
          <w:rPr>
            <w:rStyle w:val="Hyperlink"/>
            <w:rFonts w:ascii="Verdana" w:hAnsi="Verdana"/>
            <w:sz w:val="20"/>
            <w:szCs w:val="20"/>
          </w:rPr>
          <w:t>1</w:t>
        </w:r>
      </w:hyperlink>
      <w:r w:rsidR="0064503A">
        <w:rPr>
          <w:rFonts w:ascii="Verdana" w:hAnsi="Verdana"/>
          <w:sz w:val="20"/>
          <w:szCs w:val="20"/>
          <w:lang w:val="lt-LT"/>
        </w:rPr>
        <w:t xml:space="preserve"> arba </w:t>
      </w:r>
      <w:hyperlink r:id="rId8" w:history="1">
        <w:r w:rsidR="0064503A" w:rsidRPr="001710F2">
          <w:rPr>
            <w:rStyle w:val="Hyperlink"/>
            <w:rFonts w:ascii="Verdana" w:hAnsi="Verdana"/>
            <w:sz w:val="20"/>
            <w:szCs w:val="20"/>
            <w:lang w:val="lt-LT"/>
          </w:rPr>
          <w:t xml:space="preserve">Nr. </w:t>
        </w:r>
        <w:r w:rsidR="001710F2" w:rsidRPr="001710F2">
          <w:rPr>
            <w:rStyle w:val="Hyperlink"/>
            <w:rFonts w:ascii="Verdana" w:hAnsi="Verdana"/>
            <w:sz w:val="20"/>
            <w:szCs w:val="20"/>
            <w:lang w:val="lt-LT"/>
          </w:rPr>
          <w:t>2</w:t>
        </w:r>
      </w:hyperlink>
      <w:r>
        <w:rPr>
          <w:rFonts w:ascii="Verdana" w:hAnsi="Verdana"/>
          <w:sz w:val="20"/>
          <w:szCs w:val="20"/>
        </w:rPr>
        <w:t xml:space="preserve"> excel </w:t>
      </w:r>
      <w:proofErr w:type="spellStart"/>
      <w:r>
        <w:rPr>
          <w:rFonts w:ascii="Verdana" w:hAnsi="Verdana"/>
          <w:sz w:val="20"/>
          <w:szCs w:val="20"/>
        </w:rPr>
        <w:t>lentel</w:t>
      </w:r>
      <w:r>
        <w:rPr>
          <w:rFonts w:ascii="Verdana" w:hAnsi="Verdana"/>
          <w:sz w:val="20"/>
          <w:szCs w:val="20"/>
          <w:lang w:val="lt-LT"/>
        </w:rPr>
        <w:t>ėje</w:t>
      </w:r>
      <w:proofErr w:type="spellEnd"/>
      <w:r>
        <w:rPr>
          <w:rFonts w:ascii="Verdana" w:hAnsi="Verdana"/>
          <w:sz w:val="20"/>
          <w:szCs w:val="20"/>
          <w:lang w:val="lt-LT"/>
        </w:rPr>
        <w:t xml:space="preserve"> pasirenka kadastrinės vietovės arba seniūnijos koordinates</w:t>
      </w:r>
      <w:r w:rsidR="001710F2">
        <w:rPr>
          <w:rFonts w:ascii="Verdana" w:hAnsi="Verdana"/>
          <w:sz w:val="20"/>
          <w:szCs w:val="20"/>
          <w:lang w:val="lt-LT"/>
        </w:rPr>
        <w:t xml:space="preserve"> (rekomenduotina rinktis kadastrines vietoves) </w:t>
      </w:r>
      <w:r>
        <w:rPr>
          <w:rFonts w:ascii="Verdana" w:hAnsi="Verdana"/>
          <w:sz w:val="20"/>
          <w:szCs w:val="20"/>
          <w:lang w:val="lt-LT"/>
        </w:rPr>
        <w:t xml:space="preserve"> ir vertina pagal riziką nurodytą „RIZIKA_</w:t>
      </w:r>
      <w:r>
        <w:rPr>
          <w:rFonts w:ascii="Verdana" w:hAnsi="Verdana"/>
          <w:sz w:val="20"/>
          <w:szCs w:val="20"/>
        </w:rPr>
        <w:t xml:space="preserve">45” </w:t>
      </w:r>
      <w:r w:rsidRPr="007817E8">
        <w:rPr>
          <w:rFonts w:ascii="Verdana" w:hAnsi="Verdana"/>
          <w:sz w:val="20"/>
          <w:szCs w:val="20"/>
          <w:lang w:val="lt-LT"/>
        </w:rPr>
        <w:t>stulpelyje</w:t>
      </w:r>
      <w:r>
        <w:rPr>
          <w:rFonts w:ascii="Verdana" w:hAnsi="Verdana"/>
          <w:sz w:val="20"/>
          <w:szCs w:val="20"/>
          <w:lang w:val="lt-LT"/>
        </w:rPr>
        <w:t xml:space="preserve">. </w:t>
      </w:r>
    </w:p>
    <w:p w14:paraId="0B9C47C2" w14:textId="77777777" w:rsidR="008B663C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 w:rsidRPr="00295993">
        <w:rPr>
          <w:rFonts w:ascii="Verdana" w:hAnsi="Verdana"/>
          <w:sz w:val="20"/>
          <w:szCs w:val="20"/>
          <w:lang w:val="lt-LT"/>
        </w:rPr>
        <w:t xml:space="preserve">Pagal </w:t>
      </w:r>
      <w:r>
        <w:rPr>
          <w:rFonts w:ascii="Verdana" w:hAnsi="Verdana"/>
          <w:sz w:val="20"/>
          <w:szCs w:val="20"/>
          <w:lang w:val="lt-LT"/>
        </w:rPr>
        <w:t>nurodytus duomenis</w:t>
      </w:r>
      <w:r w:rsidRPr="00295993">
        <w:rPr>
          <w:rFonts w:ascii="Verdana" w:hAnsi="Verdana"/>
          <w:sz w:val="20"/>
          <w:szCs w:val="20"/>
          <w:lang w:val="lt-LT"/>
        </w:rPr>
        <w:t xml:space="preserve"> žymima, ar objektas yra pakrantės erozijos teritorijoje, pasirenkant atsakymą: ne / taip, labai mažos rizikos teritorijoje / taip, mažos rizikos teritorijoje / taip, vidutinės rizikos teritorijoje / taip, didelės rizikos teritorijoje / taip, labai </w:t>
      </w:r>
      <w:r w:rsidRPr="00295993">
        <w:rPr>
          <w:rFonts w:ascii="Verdana" w:hAnsi="Verdana"/>
          <w:sz w:val="20"/>
          <w:szCs w:val="20"/>
          <w:lang w:val="lt-LT"/>
        </w:rPr>
        <w:lastRenderedPageBreak/>
        <w:t>didelės rizikos teritorijoje</w:t>
      </w:r>
      <w:r>
        <w:rPr>
          <w:rFonts w:ascii="Verdana" w:hAnsi="Verdana"/>
          <w:sz w:val="20"/>
          <w:szCs w:val="20"/>
          <w:lang w:val="lt-LT"/>
        </w:rPr>
        <w:t xml:space="preserve"> (rizikos balų reikšmės nurodytos žemiau esančioje lentelėje Nr. </w:t>
      </w:r>
      <w:r>
        <w:rPr>
          <w:rFonts w:ascii="Verdana" w:hAnsi="Verdana"/>
          <w:sz w:val="20"/>
          <w:szCs w:val="20"/>
        </w:rPr>
        <w:t>11)</w:t>
      </w:r>
      <w:r w:rsidRPr="00295993">
        <w:rPr>
          <w:rFonts w:ascii="Verdana" w:hAnsi="Verdana"/>
          <w:sz w:val="20"/>
          <w:szCs w:val="20"/>
          <w:lang w:val="lt-LT"/>
        </w:rPr>
        <w:t>.</w:t>
      </w:r>
    </w:p>
    <w:p w14:paraId="05798F62" w14:textId="77777777" w:rsidR="008B663C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 xml:space="preserve">Turto vertintojas pateikęs užklausą </w:t>
      </w:r>
      <w:hyperlink r:id="rId9" w:history="1">
        <w:r w:rsidRPr="0076677D">
          <w:rPr>
            <w:rStyle w:val="Hyperlink"/>
            <w:rFonts w:ascii="Verdana" w:hAnsi="Verdana"/>
            <w:sz w:val="20"/>
            <w:szCs w:val="20"/>
            <w:lang w:val="lt-LT"/>
          </w:rPr>
          <w:t>info@lba.lt</w:t>
        </w:r>
      </w:hyperlink>
      <w:r w:rsidRPr="0076677D">
        <w:rPr>
          <w:rFonts w:ascii="Verdana" w:hAnsi="Verdana"/>
          <w:sz w:val="20"/>
          <w:szCs w:val="20"/>
          <w:lang w:val="lt-LT"/>
        </w:rPr>
        <w:t xml:space="preserve"> gali gauti GIS formato žemėlapius su pakrančių erozijos duomenimis. </w:t>
      </w:r>
    </w:p>
    <w:p w14:paraId="237E5508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  <w:r w:rsidRPr="00373130">
        <w:rPr>
          <w:rFonts w:ascii="Verdana" w:hAnsi="Verdana"/>
          <w:noProof/>
          <w:sz w:val="20"/>
          <w:szCs w:val="20"/>
          <w:lang w:val="lt-LT"/>
        </w:rPr>
        <w:drawing>
          <wp:inline distT="0" distB="0" distL="0" distR="0" wp14:anchorId="697D9331" wp14:editId="1184BA36">
            <wp:extent cx="6309360" cy="1744345"/>
            <wp:effectExtent l="0" t="0" r="0" b="8255"/>
            <wp:docPr id="859466394" name="Picture 1" descr="A table with numbers and symbols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466394" name="Picture 1" descr="A table with numbers and symbols  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0D0C0" w14:textId="77777777" w:rsidR="008B663C" w:rsidRPr="0076677D" w:rsidRDefault="008B663C" w:rsidP="008B663C">
      <w:pPr>
        <w:pStyle w:val="ListParagraph"/>
        <w:jc w:val="both"/>
        <w:rPr>
          <w:rFonts w:ascii="Verdana" w:hAnsi="Verdana"/>
          <w:sz w:val="20"/>
          <w:szCs w:val="20"/>
          <w:lang w:val="lt-LT"/>
        </w:rPr>
      </w:pPr>
    </w:p>
    <w:p w14:paraId="0EA51C1C" w14:textId="77777777" w:rsidR="008B663C" w:rsidRDefault="008B663C" w:rsidP="008B663C">
      <w:pPr>
        <w:pStyle w:val="ListParagraph"/>
        <w:numPr>
          <w:ilvl w:val="0"/>
          <w:numId w:val="3"/>
        </w:numPr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  <w:r w:rsidRPr="0076677D"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  <w:t>Patogumo funkcijos ir prieinamumas</w:t>
      </w:r>
    </w:p>
    <w:p w14:paraId="6F342726" w14:textId="77777777" w:rsidR="008B663C" w:rsidRPr="0076677D" w:rsidRDefault="008B663C" w:rsidP="008B663C">
      <w:pPr>
        <w:pStyle w:val="ListParagraph"/>
        <w:ind w:left="1440"/>
        <w:jc w:val="both"/>
        <w:rPr>
          <w:rFonts w:ascii="Verdana" w:hAnsi="Verdana"/>
          <w:b/>
          <w:bCs/>
          <w:color w:val="215E99" w:themeColor="text2" w:themeTint="BF"/>
          <w:sz w:val="20"/>
          <w:szCs w:val="20"/>
          <w:lang w:val="lt-LT"/>
        </w:rPr>
      </w:pPr>
    </w:p>
    <w:p w14:paraId="3ECED9DC" w14:textId="77777777" w:rsidR="008B663C" w:rsidRPr="0076677D" w:rsidRDefault="008B663C" w:rsidP="008B663C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0"/>
          <w:szCs w:val="20"/>
          <w:lang w:val="lt-LT"/>
        </w:rPr>
      </w:pPr>
      <w:bookmarkStart w:id="3" w:name="_Hlk189821356"/>
      <w:r w:rsidRPr="0076677D">
        <w:rPr>
          <w:rFonts w:ascii="Verdana" w:hAnsi="Verdana"/>
          <w:sz w:val="20"/>
          <w:szCs w:val="20"/>
          <w:lang w:val="lt-LT"/>
        </w:rPr>
        <w:t>Pagal vietos apžiūrą ir/ar kliento apklausą žymima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ar </w:t>
      </w:r>
      <w:r>
        <w:rPr>
          <w:rFonts w:ascii="Verdana" w:hAnsi="Verdana"/>
          <w:sz w:val="20"/>
          <w:szCs w:val="20"/>
          <w:lang w:val="lt-LT"/>
        </w:rPr>
        <w:t xml:space="preserve">prie </w:t>
      </w:r>
      <w:r w:rsidRPr="0076677D">
        <w:rPr>
          <w:rFonts w:ascii="Verdana" w:hAnsi="Verdana"/>
          <w:sz w:val="20"/>
          <w:szCs w:val="20"/>
          <w:lang w:val="lt-LT"/>
        </w:rPr>
        <w:t>pastat</w:t>
      </w:r>
      <w:r>
        <w:rPr>
          <w:rFonts w:ascii="Verdana" w:hAnsi="Verdana"/>
          <w:sz w:val="20"/>
          <w:szCs w:val="20"/>
          <w:lang w:val="lt-LT"/>
        </w:rPr>
        <w:t>o/pastate esančioje automobilių stovėjimo aikštelėje</w:t>
      </w:r>
      <w:r w:rsidRPr="0076677D">
        <w:rPr>
          <w:rFonts w:ascii="Verdana" w:hAnsi="Verdana"/>
          <w:sz w:val="20"/>
          <w:szCs w:val="20"/>
          <w:lang w:val="lt-LT"/>
        </w:rPr>
        <w:t xml:space="preserve"> </w:t>
      </w:r>
      <w:bookmarkEnd w:id="3"/>
      <w:r w:rsidRPr="0076677D">
        <w:rPr>
          <w:rFonts w:ascii="Verdana" w:hAnsi="Verdana"/>
          <w:sz w:val="20"/>
          <w:szCs w:val="20"/>
          <w:lang w:val="lt-LT"/>
        </w:rPr>
        <w:t>yra elektromobilių įkrovimo vieta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pasirenkant atsakymą „taip/ne“.</w:t>
      </w:r>
    </w:p>
    <w:p w14:paraId="2088ACE8" w14:textId="77777777" w:rsidR="008B663C" w:rsidRPr="0076677D" w:rsidRDefault="008B663C" w:rsidP="008B663C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0"/>
          <w:szCs w:val="20"/>
          <w:lang w:val="lt-LT"/>
        </w:rPr>
      </w:pPr>
      <w:r w:rsidRPr="0076677D">
        <w:rPr>
          <w:rFonts w:ascii="Verdana" w:hAnsi="Verdana"/>
          <w:sz w:val="20"/>
          <w:szCs w:val="20"/>
          <w:lang w:val="lt-LT"/>
        </w:rPr>
        <w:t xml:space="preserve">Jeigu </w:t>
      </w:r>
      <w:r>
        <w:rPr>
          <w:rFonts w:ascii="Verdana" w:hAnsi="Verdana"/>
          <w:sz w:val="20"/>
          <w:szCs w:val="20"/>
          <w:lang w:val="lt-LT"/>
        </w:rPr>
        <w:t xml:space="preserve">prie </w:t>
      </w:r>
      <w:r w:rsidRPr="00B84FAC">
        <w:rPr>
          <w:rFonts w:ascii="Verdana" w:hAnsi="Verdana"/>
          <w:sz w:val="20"/>
          <w:szCs w:val="20"/>
          <w:lang w:val="lt-LT"/>
        </w:rPr>
        <w:t>pastat</w:t>
      </w:r>
      <w:r>
        <w:rPr>
          <w:rFonts w:ascii="Verdana" w:hAnsi="Verdana"/>
          <w:sz w:val="20"/>
          <w:szCs w:val="20"/>
          <w:lang w:val="lt-LT"/>
        </w:rPr>
        <w:t>o/pastate</w:t>
      </w:r>
      <w:r w:rsidRPr="00B84FAC">
        <w:rPr>
          <w:rFonts w:ascii="Verdana" w:hAnsi="Verdana"/>
          <w:sz w:val="20"/>
          <w:szCs w:val="20"/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 xml:space="preserve">esančioje </w:t>
      </w:r>
      <w:r w:rsidRPr="00B84FAC">
        <w:rPr>
          <w:rFonts w:ascii="Verdana" w:hAnsi="Verdana"/>
          <w:sz w:val="20"/>
          <w:szCs w:val="20"/>
          <w:lang w:val="lt-LT"/>
        </w:rPr>
        <w:t xml:space="preserve">automobilių stovėjimo aikštelėje </w:t>
      </w:r>
      <w:r w:rsidRPr="0076677D">
        <w:rPr>
          <w:rFonts w:ascii="Verdana" w:hAnsi="Verdana"/>
          <w:sz w:val="20"/>
          <w:szCs w:val="20"/>
          <w:lang w:val="lt-LT"/>
        </w:rPr>
        <w:t xml:space="preserve">nėra elektromobilių įkrovimo vietos, remiantis vietos apžiūra ir/ar kliento apklausa, krovimo stotelių žemėlapiais pažymima, ar yra vieša įkrovimo vieta iki </w:t>
      </w:r>
      <w:r w:rsidRPr="00487B24">
        <w:rPr>
          <w:rFonts w:ascii="Verdana" w:hAnsi="Verdana"/>
          <w:sz w:val="20"/>
          <w:szCs w:val="20"/>
          <w:lang w:val="lt-LT"/>
        </w:rPr>
        <w:t>3</w:t>
      </w:r>
      <w:r w:rsidRPr="0076677D">
        <w:rPr>
          <w:rFonts w:ascii="Verdana" w:hAnsi="Verdana"/>
          <w:sz w:val="20"/>
          <w:szCs w:val="20"/>
          <w:lang w:val="lt-LT"/>
        </w:rPr>
        <w:t>00 m. atstumu, pasirenkant atsakymą „taip/ne“.</w:t>
      </w:r>
    </w:p>
    <w:p w14:paraId="365E0DE8" w14:textId="77777777" w:rsidR="008B663C" w:rsidRDefault="008B663C" w:rsidP="008B663C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0"/>
          <w:szCs w:val="20"/>
          <w:lang w:val="lt-LT"/>
        </w:rPr>
      </w:pPr>
      <w:bookmarkStart w:id="4" w:name="_Hlk189822023"/>
      <w:r w:rsidRPr="0076677D">
        <w:rPr>
          <w:rFonts w:ascii="Verdana" w:hAnsi="Verdana"/>
          <w:sz w:val="20"/>
          <w:szCs w:val="20"/>
          <w:lang w:val="lt-LT"/>
        </w:rPr>
        <w:t>Pagal vietos apžiūrą ir/ar kliento apklausą žymima</w:t>
      </w:r>
      <w:r>
        <w:rPr>
          <w:rFonts w:ascii="Verdana" w:hAnsi="Verdana"/>
          <w:sz w:val="20"/>
          <w:szCs w:val="20"/>
          <w:lang w:val="lt-LT"/>
        </w:rPr>
        <w:t>,</w:t>
      </w:r>
      <w:r w:rsidRPr="0076677D">
        <w:rPr>
          <w:rFonts w:ascii="Verdana" w:hAnsi="Verdana"/>
          <w:sz w:val="20"/>
          <w:szCs w:val="20"/>
          <w:lang w:val="lt-LT"/>
        </w:rPr>
        <w:t xml:space="preserve"> </w:t>
      </w:r>
      <w:bookmarkEnd w:id="4"/>
      <w:r w:rsidRPr="0076677D">
        <w:rPr>
          <w:rFonts w:ascii="Verdana" w:hAnsi="Verdana"/>
          <w:sz w:val="20"/>
          <w:szCs w:val="20"/>
          <w:lang w:val="lt-LT"/>
        </w:rPr>
        <w:t>ar pastate ar šalia jo yra s</w:t>
      </w:r>
      <w:r>
        <w:rPr>
          <w:rFonts w:ascii="Verdana" w:hAnsi="Verdana"/>
          <w:sz w:val="20"/>
          <w:szCs w:val="20"/>
          <w:lang w:val="lt-LT"/>
        </w:rPr>
        <w:t>a</w:t>
      </w:r>
      <w:r w:rsidRPr="0076677D">
        <w:rPr>
          <w:rFonts w:ascii="Verdana" w:hAnsi="Verdana"/>
          <w:sz w:val="20"/>
          <w:szCs w:val="20"/>
          <w:lang w:val="lt-LT"/>
        </w:rPr>
        <w:t>ugi vieta palikti dviračius ir/ar motorolerius</w:t>
      </w:r>
      <w:r>
        <w:rPr>
          <w:rFonts w:ascii="Verdana" w:hAnsi="Verdana"/>
          <w:sz w:val="20"/>
          <w:szCs w:val="20"/>
          <w:lang w:val="lt-LT"/>
        </w:rPr>
        <w:t>.</w:t>
      </w:r>
      <w:r w:rsidRPr="0076677D">
        <w:rPr>
          <w:rFonts w:ascii="Verdana" w:hAnsi="Verdana"/>
          <w:sz w:val="20"/>
          <w:szCs w:val="20"/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>T</w:t>
      </w:r>
      <w:r w:rsidRPr="0076677D">
        <w:rPr>
          <w:rFonts w:ascii="Verdana" w:hAnsi="Verdana"/>
          <w:sz w:val="20"/>
          <w:szCs w:val="20"/>
          <w:lang w:val="lt-LT"/>
        </w:rPr>
        <w:t xml:space="preserve">ai gali būti atskira patalpa ar </w:t>
      </w:r>
      <w:r>
        <w:rPr>
          <w:rFonts w:ascii="Verdana" w:hAnsi="Verdana"/>
          <w:sz w:val="20"/>
          <w:szCs w:val="20"/>
          <w:lang w:val="lt-LT"/>
        </w:rPr>
        <w:t xml:space="preserve">lauke esanti </w:t>
      </w:r>
      <w:r w:rsidRPr="0076677D">
        <w:rPr>
          <w:rFonts w:ascii="Verdana" w:hAnsi="Verdana"/>
          <w:sz w:val="20"/>
          <w:szCs w:val="20"/>
          <w:lang w:val="lt-LT"/>
        </w:rPr>
        <w:t>vieta, kur galima saugiai prirakinti transport</w:t>
      </w:r>
      <w:r>
        <w:rPr>
          <w:rFonts w:ascii="Verdana" w:hAnsi="Verdana"/>
          <w:sz w:val="20"/>
          <w:szCs w:val="20"/>
          <w:lang w:val="lt-LT"/>
        </w:rPr>
        <w:t>o</w:t>
      </w:r>
      <w:r w:rsidRPr="0076677D">
        <w:rPr>
          <w:rFonts w:ascii="Verdana" w:hAnsi="Verdana"/>
          <w:sz w:val="20"/>
          <w:szCs w:val="20"/>
          <w:lang w:val="lt-LT"/>
        </w:rPr>
        <w:t xml:space="preserve"> priemones</w:t>
      </w:r>
      <w:r>
        <w:rPr>
          <w:rFonts w:ascii="Verdana" w:hAnsi="Verdana"/>
          <w:sz w:val="20"/>
          <w:szCs w:val="20"/>
          <w:lang w:val="lt-LT"/>
        </w:rPr>
        <w:t>. Pasirenkamas vienas atsakymas iš pateiktų.</w:t>
      </w:r>
    </w:p>
    <w:p w14:paraId="51485E03" w14:textId="77777777" w:rsidR="008B663C" w:rsidRPr="0076677D" w:rsidRDefault="008B663C" w:rsidP="008B663C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0"/>
          <w:szCs w:val="20"/>
          <w:lang w:val="lt-LT"/>
        </w:rPr>
      </w:pPr>
      <w:r w:rsidRPr="00F62E6B">
        <w:rPr>
          <w:rFonts w:ascii="Verdana" w:hAnsi="Verdana"/>
          <w:sz w:val="20"/>
          <w:szCs w:val="20"/>
          <w:lang w:val="lt-LT"/>
        </w:rPr>
        <w:t xml:space="preserve">Pagal vietos apžiūrą ir/ar kliento apklausą </w:t>
      </w:r>
      <w:r>
        <w:rPr>
          <w:rFonts w:ascii="Verdana" w:hAnsi="Verdana"/>
          <w:sz w:val="20"/>
          <w:szCs w:val="20"/>
          <w:lang w:val="lt-LT"/>
        </w:rPr>
        <w:t>pa</w:t>
      </w:r>
      <w:r w:rsidRPr="00F62E6B">
        <w:rPr>
          <w:rFonts w:ascii="Verdana" w:hAnsi="Verdana"/>
          <w:sz w:val="20"/>
          <w:szCs w:val="20"/>
          <w:lang w:val="lt-LT"/>
        </w:rPr>
        <w:t>žymima</w:t>
      </w:r>
      <w:r>
        <w:rPr>
          <w:rFonts w:ascii="Verdana" w:hAnsi="Verdana"/>
          <w:sz w:val="20"/>
          <w:szCs w:val="20"/>
          <w:lang w:val="lt-LT"/>
        </w:rPr>
        <w:t>s</w:t>
      </w:r>
      <w:r w:rsidRPr="00F62E6B">
        <w:rPr>
          <w:rFonts w:ascii="Verdana" w:hAnsi="Verdana"/>
          <w:sz w:val="20"/>
          <w:szCs w:val="20"/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>a</w:t>
      </w:r>
      <w:r w:rsidRPr="00F62E6B">
        <w:rPr>
          <w:rFonts w:ascii="Verdana" w:hAnsi="Verdana"/>
          <w:sz w:val="20"/>
          <w:szCs w:val="20"/>
          <w:lang w:val="lt-LT"/>
        </w:rPr>
        <w:t xml:space="preserve">tstumas iki </w:t>
      </w:r>
      <w:r>
        <w:rPr>
          <w:rFonts w:ascii="Verdana" w:hAnsi="Verdana"/>
          <w:sz w:val="20"/>
          <w:szCs w:val="20"/>
          <w:lang w:val="lt-LT"/>
        </w:rPr>
        <w:t xml:space="preserve">artimiausios </w:t>
      </w:r>
      <w:r w:rsidRPr="00F62E6B">
        <w:rPr>
          <w:rFonts w:ascii="Verdana" w:hAnsi="Verdana"/>
          <w:sz w:val="20"/>
          <w:szCs w:val="20"/>
          <w:lang w:val="lt-LT"/>
        </w:rPr>
        <w:t>viešojo transporto stotelės</w:t>
      </w:r>
      <w:r>
        <w:rPr>
          <w:rFonts w:ascii="Verdana" w:hAnsi="Verdana"/>
          <w:sz w:val="20"/>
          <w:szCs w:val="20"/>
          <w:lang w:val="lt-LT"/>
        </w:rPr>
        <w:t>.</w:t>
      </w:r>
    </w:p>
    <w:p w14:paraId="604B8609" w14:textId="77777777" w:rsidR="008B663C" w:rsidRDefault="008B663C" w:rsidP="008B663C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0"/>
          <w:szCs w:val="20"/>
          <w:lang w:val="lt-LT"/>
        </w:rPr>
      </w:pPr>
      <w:r w:rsidRPr="008704B5">
        <w:rPr>
          <w:rFonts w:ascii="Verdana" w:hAnsi="Verdana"/>
          <w:sz w:val="20"/>
          <w:szCs w:val="20"/>
          <w:lang w:val="lt-LT"/>
        </w:rPr>
        <w:t>Pagal vietos apžiūrą ir/ar kliento apklausą</w:t>
      </w:r>
      <w:r>
        <w:rPr>
          <w:rFonts w:ascii="Verdana" w:hAnsi="Verdana"/>
          <w:sz w:val="20"/>
          <w:szCs w:val="20"/>
          <w:lang w:val="lt-LT"/>
        </w:rPr>
        <w:t>, žemėlapius</w:t>
      </w:r>
      <w:r w:rsidRPr="008704B5">
        <w:rPr>
          <w:rFonts w:ascii="Verdana" w:hAnsi="Verdana"/>
          <w:sz w:val="20"/>
          <w:szCs w:val="20"/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>užrašomas</w:t>
      </w:r>
      <w:r w:rsidRPr="00A42563">
        <w:rPr>
          <w:lang w:val="lt-LT"/>
        </w:rPr>
        <w:t xml:space="preserve"> </w:t>
      </w:r>
      <w:r>
        <w:rPr>
          <w:rFonts w:ascii="Verdana" w:hAnsi="Verdana"/>
          <w:sz w:val="20"/>
          <w:szCs w:val="20"/>
          <w:lang w:val="lt-LT"/>
        </w:rPr>
        <w:t>a</w:t>
      </w:r>
      <w:r w:rsidRPr="00EC0B7B">
        <w:rPr>
          <w:rFonts w:ascii="Verdana" w:hAnsi="Verdana"/>
          <w:sz w:val="20"/>
          <w:szCs w:val="20"/>
          <w:lang w:val="lt-LT"/>
        </w:rPr>
        <w:t xml:space="preserve">tstumas iki tarpmiestinės </w:t>
      </w:r>
      <w:r>
        <w:rPr>
          <w:rFonts w:ascii="Verdana" w:hAnsi="Verdana"/>
          <w:sz w:val="20"/>
          <w:szCs w:val="20"/>
          <w:lang w:val="lt-LT"/>
        </w:rPr>
        <w:t xml:space="preserve">autobusų ir/arba geležinkelio </w:t>
      </w:r>
      <w:r w:rsidRPr="00EC0B7B">
        <w:rPr>
          <w:rFonts w:ascii="Verdana" w:hAnsi="Verdana"/>
          <w:sz w:val="20"/>
          <w:szCs w:val="20"/>
          <w:lang w:val="lt-LT"/>
        </w:rPr>
        <w:t>stoties</w:t>
      </w:r>
      <w:r>
        <w:rPr>
          <w:rFonts w:ascii="Verdana" w:hAnsi="Verdana"/>
          <w:sz w:val="20"/>
          <w:szCs w:val="20"/>
          <w:lang w:val="lt-LT"/>
        </w:rPr>
        <w:t>.</w:t>
      </w:r>
    </w:p>
    <w:p w14:paraId="4C61E527" w14:textId="77777777" w:rsidR="008B663C" w:rsidRDefault="008B663C" w:rsidP="008B663C">
      <w:pPr>
        <w:pStyle w:val="ListParagraph"/>
        <w:numPr>
          <w:ilvl w:val="0"/>
          <w:numId w:val="8"/>
        </w:numPr>
        <w:jc w:val="both"/>
        <w:rPr>
          <w:rFonts w:ascii="Verdana" w:hAnsi="Verdana"/>
          <w:sz w:val="20"/>
          <w:szCs w:val="20"/>
          <w:lang w:val="lt-LT"/>
        </w:rPr>
      </w:pPr>
      <w:r w:rsidRPr="008704B5">
        <w:rPr>
          <w:rFonts w:ascii="Verdana" w:hAnsi="Verdana"/>
          <w:sz w:val="20"/>
          <w:szCs w:val="20"/>
          <w:lang w:val="lt-LT"/>
        </w:rPr>
        <w:t>Pagal vietos apžiūrą ir/ar kliento apklausą žymima</w:t>
      </w:r>
      <w:r>
        <w:rPr>
          <w:rFonts w:ascii="Verdana" w:hAnsi="Verdana"/>
          <w:sz w:val="20"/>
          <w:szCs w:val="20"/>
          <w:lang w:val="lt-LT"/>
        </w:rPr>
        <w:t>s pastato p</w:t>
      </w:r>
      <w:r w:rsidRPr="002427A8">
        <w:rPr>
          <w:rFonts w:ascii="Verdana" w:hAnsi="Verdana"/>
          <w:sz w:val="20"/>
          <w:szCs w:val="20"/>
          <w:lang w:val="lt-LT"/>
        </w:rPr>
        <w:t>rieinamumas asmenims su negalia</w:t>
      </w:r>
      <w:r>
        <w:rPr>
          <w:rFonts w:ascii="Verdana" w:hAnsi="Verdana"/>
          <w:sz w:val="20"/>
          <w:szCs w:val="20"/>
          <w:lang w:val="lt-LT"/>
        </w:rPr>
        <w:t>.</w:t>
      </w:r>
    </w:p>
    <w:p w14:paraId="62A0F9DC" w14:textId="77777777" w:rsidR="008B663C" w:rsidRDefault="008B663C" w:rsidP="008B663C">
      <w:pPr>
        <w:jc w:val="both"/>
        <w:rPr>
          <w:rFonts w:ascii="Verdana" w:hAnsi="Verdana"/>
          <w:sz w:val="20"/>
          <w:szCs w:val="20"/>
          <w:lang w:val="lt-LT"/>
        </w:rPr>
      </w:pPr>
    </w:p>
    <w:p w14:paraId="549E4DF4" w14:textId="77777777" w:rsidR="008B663C" w:rsidRDefault="008B663C" w:rsidP="008B663C">
      <w:pPr>
        <w:jc w:val="both"/>
        <w:rPr>
          <w:rFonts w:ascii="Verdana" w:hAnsi="Verdana"/>
          <w:sz w:val="20"/>
          <w:szCs w:val="20"/>
          <w:lang w:val="lt-LT"/>
        </w:rPr>
      </w:pPr>
    </w:p>
    <w:p w14:paraId="58216C18" w14:textId="77777777" w:rsidR="008B663C" w:rsidRPr="00247380" w:rsidRDefault="008B663C" w:rsidP="008B663C">
      <w:pPr>
        <w:spacing w:after="0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/>
          <w:bCs/>
          <w:sz w:val="20"/>
          <w:szCs w:val="20"/>
          <w:lang w:val="lt-LT"/>
        </w:rPr>
        <w:t>PRIEDAS. Specialiųjų žemės naudojimo sąlygų įstatyme:</w:t>
      </w:r>
    </w:p>
    <w:p w14:paraId="153CC87C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57E408E0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III skyrius „Inžinerinė infrastruktūra“</w:t>
      </w:r>
    </w:p>
    <w:p w14:paraId="62354C52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Aerodromo apsaugos zonos; (14-16 str.)</w:t>
      </w:r>
    </w:p>
    <w:p w14:paraId="31BDC28D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Kelių apsaugos zonos; (17-19 str.)</w:t>
      </w:r>
    </w:p>
    <w:p w14:paraId="57DD701E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Geležinkelio kelių ir jų įrenginių, geležinkelio želdinių apsaugos zonos; (20-22 str.);</w:t>
      </w:r>
    </w:p>
    <w:p w14:paraId="65230105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Elektros tinklų apsaugos zonos; (23-25 str.)</w:t>
      </w:r>
    </w:p>
    <w:p w14:paraId="0AEAF9A8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Magistralinių dujotiekių ir naftotiekių (</w:t>
      </w:r>
      <w:proofErr w:type="spellStart"/>
      <w:r w:rsidRPr="00247380">
        <w:rPr>
          <w:rFonts w:ascii="Verdana" w:hAnsi="Verdana" w:cs="Times New Roman"/>
          <w:bCs/>
          <w:sz w:val="20"/>
          <w:szCs w:val="20"/>
          <w:lang w:val="lt-LT"/>
        </w:rPr>
        <w:t>produktotiekių</w:t>
      </w:r>
      <w:proofErr w:type="spellEnd"/>
      <w:r w:rsidRPr="00247380">
        <w:rPr>
          <w:rFonts w:ascii="Verdana" w:hAnsi="Verdana" w:cs="Times New Roman"/>
          <w:bCs/>
          <w:sz w:val="20"/>
          <w:szCs w:val="20"/>
          <w:lang w:val="lt-LT"/>
        </w:rPr>
        <w:t>) apsaugos zonos; (26-28 str.)</w:t>
      </w:r>
    </w:p>
    <w:p w14:paraId="73785787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Skirstomųjų dujotiekių apsaugos zonos; (29-31 str.)</w:t>
      </w:r>
    </w:p>
    <w:p w14:paraId="6AC2CA68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Magistralinių dujotiekių vietovės klasių teritorijos; (32-34 str.)</w:t>
      </w:r>
    </w:p>
    <w:p w14:paraId="4DDBD511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Naftos ir naftos produktų įrenginių apsaugos zonos; (35-37 str.)</w:t>
      </w:r>
    </w:p>
    <w:p w14:paraId="0589CC7D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Suskystintų naftos dujų įrenginių apsaugos zonos; (38-40 str.)</w:t>
      </w:r>
    </w:p>
    <w:p w14:paraId="12768CB0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lastRenderedPageBreak/>
        <w:t>Vandens tiekimo ir nuotekų, paviršinių nuotekų tvarkymo infrastruktūros apsaugos zonos; (41-43 str.)</w:t>
      </w:r>
    </w:p>
    <w:p w14:paraId="68FFF508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Elektroninių</w:t>
      </w:r>
      <w:r w:rsidRPr="00247380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 </w:t>
      </w:r>
      <w:r w:rsidRPr="00247380">
        <w:rPr>
          <w:rFonts w:ascii="Verdana" w:hAnsi="Verdana" w:cs="Times New Roman"/>
          <w:bCs/>
          <w:sz w:val="20"/>
          <w:szCs w:val="20"/>
          <w:lang w:val="lt-LT"/>
        </w:rPr>
        <w:t>ryšių tinklų elektroninių ryšių infrastruktūros apsaugos zonos; (44-46 str.)</w:t>
      </w:r>
    </w:p>
    <w:p w14:paraId="3E681D7B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Šilumos perdavimo tinklų apsaugos zonos; (47-49 str.)</w:t>
      </w:r>
    </w:p>
    <w:p w14:paraId="3B3FCEE7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</w:p>
    <w:p w14:paraId="19F137E1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IV skyrius „</w:t>
      </w:r>
      <w:r w:rsidRPr="00247380">
        <w:rPr>
          <w:rFonts w:ascii="Verdana" w:hAnsi="Verdana" w:cs="Times New Roman"/>
          <w:sz w:val="20"/>
          <w:szCs w:val="20"/>
          <w:lang w:val="lt-LT"/>
        </w:rPr>
        <w:t>Sanitarinės apsaugos ir aerodromo triukšmo apsauginės zonos, nuolatinių užkrečiamųjų ligų židinių apsauginės zonos</w:t>
      </w:r>
      <w:r w:rsidRPr="00247380">
        <w:rPr>
          <w:rFonts w:ascii="Verdana" w:hAnsi="Verdana" w:cs="Times New Roman"/>
          <w:bCs/>
          <w:sz w:val="20"/>
          <w:szCs w:val="20"/>
          <w:lang w:val="lt-LT"/>
        </w:rPr>
        <w:t>“</w:t>
      </w:r>
    </w:p>
    <w:p w14:paraId="55F982E9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Sanitarinės apsaugos zonos; (50-53 str.)</w:t>
      </w:r>
    </w:p>
    <w:p w14:paraId="60200C1E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Aerodromo triukšmo apsauginė zona; (54-55 str.)</w:t>
      </w:r>
    </w:p>
    <w:p w14:paraId="487DD52E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Nuolatinio juodligės židinio apsauginė zona; (56-58 str.)</w:t>
      </w:r>
    </w:p>
    <w:p w14:paraId="1E683056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1E1318EE" w14:textId="77777777" w:rsidR="008B663C" w:rsidRPr="00247380" w:rsidRDefault="008B663C" w:rsidP="008B663C">
      <w:pPr>
        <w:spacing w:after="0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/>
          <w:bCs/>
          <w:sz w:val="20"/>
          <w:szCs w:val="20"/>
          <w:lang w:val="lt-LT"/>
        </w:rPr>
        <w:t>V skyrius „Saugomos teritorijos“</w:t>
      </w:r>
    </w:p>
    <w:p w14:paraId="5DB01317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Kultūros paveldo objektų ir vietovių teritorijos, jų apsaugos zonos; (59-60 str.)</w:t>
      </w:r>
    </w:p>
    <w:p w14:paraId="46D92EC6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Gamtos paveldo objektų teritorijos (61 str.);</w:t>
      </w:r>
    </w:p>
    <w:p w14:paraId="14E43E78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Gamtos paveldo objektų buferinės apsaugos zonos; (62-63 str.)</w:t>
      </w:r>
    </w:p>
    <w:p w14:paraId="133D4196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Kultūriniai rezervatai (rezervatai-muziejai); (64 str.)</w:t>
      </w:r>
    </w:p>
    <w:p w14:paraId="3009CF9D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Gamtiniai rezervatai (65 str.)</w:t>
      </w:r>
    </w:p>
    <w:p w14:paraId="036E95C0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Valstybinio gamtinio rezervato buferinės apsaugos zonos; (66 str.)</w:t>
      </w:r>
    </w:p>
    <w:p w14:paraId="4473A6D0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Kultūriniai draustiniai (67 str.)</w:t>
      </w:r>
    </w:p>
    <w:p w14:paraId="23D35F04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Gamtiniai ir kompleksiniai draustiniai; (68-69 str.)</w:t>
      </w:r>
    </w:p>
    <w:p w14:paraId="7EF0F40A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Geologiniai draustiniai (70 str.)</w:t>
      </w:r>
    </w:p>
    <w:p w14:paraId="7CCF30CB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Geomorfologiniai draustiniai (71 str.)</w:t>
      </w:r>
    </w:p>
    <w:p w14:paraId="338FE40B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Hidrografiniai draustiniai (72 str.)</w:t>
      </w:r>
    </w:p>
    <w:p w14:paraId="322C3D0F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proofErr w:type="spellStart"/>
      <w:r w:rsidRPr="00247380">
        <w:rPr>
          <w:rFonts w:ascii="Verdana" w:hAnsi="Verdana" w:cs="Times New Roman"/>
          <w:bCs/>
          <w:sz w:val="20"/>
          <w:szCs w:val="20"/>
          <w:lang w:val="lt-LT"/>
        </w:rPr>
        <w:t>Pedologiniai</w:t>
      </w:r>
      <w:proofErr w:type="spellEnd"/>
      <w:r w:rsidRPr="00247380">
        <w:rPr>
          <w:rFonts w:ascii="Verdana" w:hAnsi="Verdana" w:cs="Times New Roman"/>
          <w:bCs/>
          <w:sz w:val="20"/>
          <w:szCs w:val="20"/>
          <w:lang w:val="lt-LT"/>
        </w:rPr>
        <w:t xml:space="preserve"> draustiniai (73 str.)</w:t>
      </w:r>
    </w:p>
    <w:p w14:paraId="662F31BA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Botaniniai draustiniai (74 str.)</w:t>
      </w:r>
    </w:p>
    <w:p w14:paraId="3B939F23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Zoologiniai draustiniai (75 str.)</w:t>
      </w:r>
    </w:p>
    <w:p w14:paraId="294CD124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Ichtiologiniai draustiniai (76 str.)</w:t>
      </w:r>
    </w:p>
    <w:p w14:paraId="03001A3D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Ornitologiniai draustiniai (77 str.)</w:t>
      </w:r>
    </w:p>
    <w:p w14:paraId="35FB4691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proofErr w:type="spellStart"/>
      <w:r w:rsidRPr="00247380">
        <w:rPr>
          <w:rFonts w:ascii="Verdana" w:hAnsi="Verdana" w:cs="Times New Roman"/>
          <w:sz w:val="20"/>
          <w:szCs w:val="20"/>
          <w:lang w:val="lt-LT"/>
        </w:rPr>
        <w:t>Teriologiniai</w:t>
      </w:r>
      <w:proofErr w:type="spellEnd"/>
      <w:r w:rsidRPr="00247380">
        <w:rPr>
          <w:rFonts w:ascii="Verdana" w:hAnsi="Verdana" w:cs="Times New Roman"/>
          <w:sz w:val="20"/>
          <w:szCs w:val="20"/>
          <w:lang w:val="lt-LT"/>
        </w:rPr>
        <w:t xml:space="preserve">, </w:t>
      </w:r>
      <w:proofErr w:type="spellStart"/>
      <w:r w:rsidRPr="00247380">
        <w:rPr>
          <w:rFonts w:ascii="Verdana" w:hAnsi="Verdana" w:cs="Times New Roman"/>
          <w:sz w:val="20"/>
          <w:szCs w:val="20"/>
          <w:lang w:val="lt-LT"/>
        </w:rPr>
        <w:t>herpetologiniai</w:t>
      </w:r>
      <w:proofErr w:type="spellEnd"/>
      <w:r w:rsidRPr="00247380">
        <w:rPr>
          <w:rFonts w:ascii="Verdana" w:hAnsi="Verdana" w:cs="Times New Roman"/>
          <w:sz w:val="20"/>
          <w:szCs w:val="20"/>
          <w:lang w:val="lt-LT"/>
        </w:rPr>
        <w:t xml:space="preserve"> ir entomologiniai draustiniai (78 str.)</w:t>
      </w:r>
    </w:p>
    <w:p w14:paraId="03CEE932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Botaniniai-zoologiniai draustiniai (79 str.)</w:t>
      </w:r>
    </w:p>
    <w:p w14:paraId="33D4D657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Genetiniai draustiniai (80 str.)</w:t>
      </w:r>
    </w:p>
    <w:p w14:paraId="072FA3C5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Telmologiniai draustiniai (81 str.)</w:t>
      </w:r>
    </w:p>
    <w:p w14:paraId="49AA8014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proofErr w:type="spellStart"/>
      <w:r w:rsidRPr="00247380">
        <w:rPr>
          <w:rFonts w:ascii="Verdana" w:hAnsi="Verdana" w:cs="Times New Roman"/>
          <w:sz w:val="20"/>
          <w:szCs w:val="20"/>
          <w:lang w:val="lt-LT"/>
        </w:rPr>
        <w:t>Talasologiniai</w:t>
      </w:r>
      <w:proofErr w:type="spellEnd"/>
      <w:r w:rsidRPr="00247380">
        <w:rPr>
          <w:rFonts w:ascii="Verdana" w:hAnsi="Verdana" w:cs="Times New Roman"/>
          <w:sz w:val="20"/>
          <w:szCs w:val="20"/>
          <w:lang w:val="lt-LT"/>
        </w:rPr>
        <w:t xml:space="preserve"> draustiniai (82 str.)</w:t>
      </w:r>
    </w:p>
    <w:p w14:paraId="2D004BFE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Kraštovaizdžio draustiniai (83 str.)</w:t>
      </w:r>
    </w:p>
    <w:p w14:paraId="7F70291C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Valstybiniai parkai (84 str.)</w:t>
      </w:r>
    </w:p>
    <w:p w14:paraId="0CE60F36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Valstybinio parko ar valstybinio draustinio buferinės apsaugos zonos (85 str.)</w:t>
      </w:r>
    </w:p>
    <w:p w14:paraId="70E23DCA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Biosferos rezervatai (86 str.)</w:t>
      </w:r>
    </w:p>
    <w:p w14:paraId="326970E9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Biosferos rezervatų buferinės apsaugos zonos (87 str.)</w:t>
      </w:r>
    </w:p>
    <w:p w14:paraId="121D5E4F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Biosferos poligonai (88 str.)</w:t>
      </w:r>
    </w:p>
    <w:p w14:paraId="0BB7B101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210E1E99" w14:textId="77777777" w:rsidR="008B663C" w:rsidRPr="00247380" w:rsidRDefault="008B663C" w:rsidP="008B663C">
      <w:pPr>
        <w:spacing w:after="0"/>
        <w:rPr>
          <w:rFonts w:ascii="Verdana" w:hAnsi="Verdana" w:cs="Times New Roman"/>
          <w:b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/>
          <w:bCs/>
          <w:sz w:val="20"/>
          <w:szCs w:val="20"/>
          <w:lang w:val="lt-LT"/>
        </w:rPr>
        <w:t>VI skyrius „Ekologinės apsaugos zonos, gamtos ištekliai“</w:t>
      </w:r>
    </w:p>
    <w:p w14:paraId="35B8A601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Akvakultūros tvenkinių apsaugos zonos (89 str.)</w:t>
      </w:r>
    </w:p>
    <w:p w14:paraId="07C546B7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Melioruotos žemės ir melioracijos statinių</w:t>
      </w:r>
      <w:r w:rsidRPr="00247380">
        <w:rPr>
          <w:rFonts w:ascii="Verdana" w:hAnsi="Verdana" w:cs="Times New Roman"/>
          <w:b/>
          <w:sz w:val="20"/>
          <w:szCs w:val="20"/>
          <w:lang w:val="lt-LT"/>
        </w:rPr>
        <w:t xml:space="preserve"> </w:t>
      </w:r>
      <w:r w:rsidRPr="00247380">
        <w:rPr>
          <w:rFonts w:ascii="Verdana" w:hAnsi="Verdana" w:cs="Times New Roman"/>
          <w:sz w:val="20"/>
          <w:szCs w:val="20"/>
          <w:lang w:val="lt-LT"/>
        </w:rPr>
        <w:t>apsaugos zonos (90-94 str.)</w:t>
      </w:r>
    </w:p>
    <w:p w14:paraId="36367F7F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Miško žemė (95 str.);</w:t>
      </w:r>
    </w:p>
    <w:p w14:paraId="63C5FAA2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Natūralios pievos ir ganyklos (96 str.)</w:t>
      </w:r>
    </w:p>
    <w:p w14:paraId="3D2D0E57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Pajūrio juosta (97 str.)</w:t>
      </w:r>
    </w:p>
    <w:p w14:paraId="048BF241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Paviršiniai vandens telkiniai ir jų zonos (98 -99 str.)</w:t>
      </w:r>
    </w:p>
    <w:p w14:paraId="07D96881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Paviršinių vandens telkinių pakrantės apsaugos juostos (100 str.)</w:t>
      </w:r>
    </w:p>
    <w:p w14:paraId="3A8ADBE1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lastRenderedPageBreak/>
        <w:t xml:space="preserve">Pelkės ir </w:t>
      </w:r>
      <w:proofErr w:type="spellStart"/>
      <w:r w:rsidRPr="00247380">
        <w:rPr>
          <w:rFonts w:ascii="Verdana" w:hAnsi="Verdana" w:cs="Times New Roman"/>
          <w:sz w:val="20"/>
          <w:szCs w:val="20"/>
          <w:lang w:val="lt-LT"/>
        </w:rPr>
        <w:t>šaltinynai</w:t>
      </w:r>
      <w:proofErr w:type="spellEnd"/>
      <w:r w:rsidRPr="00247380">
        <w:rPr>
          <w:rFonts w:ascii="Verdana" w:hAnsi="Verdana" w:cs="Times New Roman"/>
          <w:sz w:val="20"/>
          <w:szCs w:val="20"/>
          <w:lang w:val="lt-LT"/>
        </w:rPr>
        <w:t xml:space="preserve"> (101-102 str.)</w:t>
      </w:r>
    </w:p>
    <w:p w14:paraId="7C22175C" w14:textId="77777777" w:rsidR="008B663C" w:rsidRPr="00247380" w:rsidRDefault="008B663C" w:rsidP="008B663C">
      <w:pPr>
        <w:spacing w:after="0"/>
        <w:rPr>
          <w:rFonts w:ascii="Verdana" w:hAnsi="Verdana" w:cs="Times New Roman"/>
          <w:color w:val="0000FF"/>
          <w:sz w:val="20"/>
          <w:szCs w:val="20"/>
          <w:lang w:val="lt-LT"/>
        </w:rPr>
      </w:pPr>
      <w:r w:rsidRPr="00247380">
        <w:rPr>
          <w:rFonts w:ascii="Verdana" w:hAnsi="Verdana" w:cs="Times New Roman"/>
          <w:color w:val="0000FF"/>
          <w:sz w:val="20"/>
          <w:szCs w:val="20"/>
          <w:lang w:val="lt-LT"/>
        </w:rPr>
        <w:t>Potvynių grėsmės teritorijos (103-104 str.)</w:t>
      </w:r>
    </w:p>
    <w:p w14:paraId="42E70F58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Požeminio vandens vandenvietės ir jų apsaugos zonos (105-106 str.)</w:t>
      </w:r>
    </w:p>
    <w:p w14:paraId="3544849A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Šiaurės Lietuvos karstinis regionas (107-108 str.)</w:t>
      </w:r>
    </w:p>
    <w:p w14:paraId="209FD56C" w14:textId="77777777" w:rsidR="008B663C" w:rsidRPr="00247380" w:rsidRDefault="008B663C" w:rsidP="008B663C">
      <w:pPr>
        <w:spacing w:after="0"/>
        <w:rPr>
          <w:rFonts w:ascii="Verdana" w:hAnsi="Verdana" w:cs="Times New Roman"/>
          <w:color w:val="0000FF"/>
          <w:sz w:val="20"/>
          <w:szCs w:val="20"/>
          <w:lang w:val="lt-LT"/>
        </w:rPr>
      </w:pPr>
      <w:r w:rsidRPr="00247380">
        <w:rPr>
          <w:rFonts w:ascii="Verdana" w:hAnsi="Verdana" w:cs="Times New Roman"/>
          <w:color w:val="0000FF"/>
          <w:sz w:val="20"/>
          <w:szCs w:val="20"/>
          <w:lang w:val="lt-LT"/>
        </w:rPr>
        <w:t>Žemės ūkio paskirties žemės sklypų dirvožemio apsaugos tikslais taikomos specialiosios žemės naudojimo sąlygos (110 str.)</w:t>
      </w:r>
    </w:p>
    <w:p w14:paraId="2ECB6308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4BA2F8BB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VII skyrius „</w:t>
      </w:r>
      <w:r w:rsidRPr="00247380">
        <w:rPr>
          <w:rFonts w:ascii="Verdana" w:hAnsi="Verdana" w:cs="Times New Roman"/>
          <w:bCs/>
          <w:sz w:val="20"/>
          <w:szCs w:val="20"/>
          <w:lang w:val="lt-LT"/>
        </w:rPr>
        <w:t>Įvairių objektų ar reiškinių stebėjimo ir matavimo statiniai, įrenginiai ir jų teritorijos“</w:t>
      </w:r>
    </w:p>
    <w:p w14:paraId="462CFB12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Molėtų astronomijos observatorijos apsaugos zona (111-112 str.)</w:t>
      </w:r>
    </w:p>
    <w:p w14:paraId="46A8B2E9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Meteorologinių stebėjimų aikštelių apsaugos zonos (113-115 str.)</w:t>
      </w:r>
    </w:p>
    <w:p w14:paraId="50E47886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Meteorologinių radiolokatorių apsaugos zonos (116-117 str.)</w:t>
      </w:r>
    </w:p>
    <w:p w14:paraId="67F08B63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Radiolokatorių apsaugos zonos (118-120 str.)</w:t>
      </w:r>
    </w:p>
    <w:p w14:paraId="12204596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Vandens matavimo stočių apsaugos zonos (121-123 str.)</w:t>
      </w:r>
    </w:p>
    <w:p w14:paraId="7B1A3F30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Gruntinio geodezinio ženklo apsaugos zona (124-125 str.)</w:t>
      </w:r>
    </w:p>
    <w:p w14:paraId="38F72161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</w:p>
    <w:p w14:paraId="7BC85356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VIII skyrius „</w:t>
      </w:r>
      <w:r w:rsidRPr="00247380">
        <w:rPr>
          <w:rFonts w:ascii="Verdana" w:hAnsi="Verdana" w:cs="Times New Roman"/>
          <w:bCs/>
          <w:sz w:val="20"/>
          <w:szCs w:val="20"/>
          <w:lang w:val="lt-LT"/>
        </w:rPr>
        <w:t>Klaipėdos valstybinio jūrų uosto rezervinėse teritorijose taikomos specialiosios žemės naudojimo sąlygos“</w:t>
      </w:r>
    </w:p>
    <w:p w14:paraId="4F3206EC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Klaipėdos valstybinio jūrų uosto rezervinėse teritorijos (126 str.)</w:t>
      </w:r>
    </w:p>
    <w:p w14:paraId="4D406F2A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3BF57985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IX skyrius „</w:t>
      </w:r>
      <w:r w:rsidRPr="00247380">
        <w:rPr>
          <w:rFonts w:ascii="Verdana" w:hAnsi="Verdana" w:cs="Times New Roman"/>
          <w:bCs/>
          <w:sz w:val="20"/>
          <w:szCs w:val="20"/>
          <w:lang w:val="lt-LT"/>
        </w:rPr>
        <w:t>Vadovybės apsaugos tarnybos ir Valstybės saugumo departamento saugomų objektų apsauga“</w:t>
      </w:r>
    </w:p>
    <w:p w14:paraId="5343C64C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 xml:space="preserve">Vadovybės apsaugos </w:t>
      </w:r>
      <w:r w:rsidRPr="00247380">
        <w:rPr>
          <w:rFonts w:ascii="Verdana" w:hAnsi="Verdana" w:cs="Times New Roman"/>
          <w:bCs/>
          <w:sz w:val="20"/>
          <w:szCs w:val="20"/>
          <w:lang w:val="lt-LT"/>
        </w:rPr>
        <w:t>tarnybos</w:t>
      </w:r>
      <w:r w:rsidRPr="00247380">
        <w:rPr>
          <w:rFonts w:ascii="Verdana" w:hAnsi="Verdana" w:cs="Times New Roman"/>
          <w:b/>
          <w:bCs/>
          <w:sz w:val="20"/>
          <w:szCs w:val="20"/>
          <w:lang w:val="lt-LT"/>
        </w:rPr>
        <w:t xml:space="preserve"> </w:t>
      </w:r>
      <w:r w:rsidRPr="00247380">
        <w:rPr>
          <w:rFonts w:ascii="Verdana" w:hAnsi="Verdana" w:cs="Times New Roman"/>
          <w:sz w:val="20"/>
          <w:szCs w:val="20"/>
          <w:lang w:val="lt-LT"/>
        </w:rPr>
        <w:t>saugomų objektų apsaugos zonos (127-128 str.)</w:t>
      </w:r>
    </w:p>
    <w:p w14:paraId="6A1B296C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Valstybės saugumo departamento saugomų objektų apsaugos zonos (129-131 str.)</w:t>
      </w:r>
    </w:p>
    <w:p w14:paraId="2F110FF1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3C9D661F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X skyrius „</w:t>
      </w:r>
      <w:r w:rsidRPr="00247380">
        <w:rPr>
          <w:rFonts w:ascii="Verdana" w:hAnsi="Verdana" w:cs="Times New Roman"/>
          <w:bCs/>
          <w:sz w:val="20"/>
          <w:szCs w:val="20"/>
          <w:lang w:val="lt-LT"/>
        </w:rPr>
        <w:t>Krašto apsauga ir valstybės sienos apsauga“</w:t>
      </w:r>
    </w:p>
    <w:p w14:paraId="7D63775E" w14:textId="77777777" w:rsidR="008B663C" w:rsidRPr="00247380" w:rsidRDefault="008B663C" w:rsidP="008B663C">
      <w:pPr>
        <w:spacing w:after="0"/>
        <w:rPr>
          <w:rFonts w:ascii="Verdana" w:hAnsi="Verdana" w:cs="Times New Roman"/>
          <w:bCs/>
          <w:sz w:val="20"/>
          <w:szCs w:val="20"/>
          <w:lang w:val="lt-LT"/>
        </w:rPr>
      </w:pPr>
      <w:r w:rsidRPr="00247380">
        <w:rPr>
          <w:rFonts w:ascii="Verdana" w:hAnsi="Verdana" w:cs="Times New Roman"/>
          <w:bCs/>
          <w:sz w:val="20"/>
          <w:szCs w:val="20"/>
          <w:lang w:val="lt-LT"/>
        </w:rPr>
        <w:t>Krašto apsaugos objektų apsaugos zonos (132-134 str.)</w:t>
      </w:r>
    </w:p>
    <w:p w14:paraId="6BE7559F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Teritorijose, kuriose, atsižvelgiant į nacionalinio saugumo reikalavimus, taikomi statybos apribojimai (135 str.)</w:t>
      </w:r>
    </w:p>
    <w:p w14:paraId="24CC93FF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  <w:r w:rsidRPr="00247380">
        <w:rPr>
          <w:rFonts w:ascii="Verdana" w:hAnsi="Verdana" w:cs="Times New Roman"/>
          <w:sz w:val="20"/>
          <w:szCs w:val="20"/>
          <w:lang w:val="lt-LT"/>
        </w:rPr>
        <w:t>Valstybės sienos apsaugos objektų ir įrenginių apsaugos zonos (136-139 str.)</w:t>
      </w:r>
    </w:p>
    <w:p w14:paraId="57567261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2A6EDDCA" w14:textId="77777777" w:rsidR="008B663C" w:rsidRPr="00247380" w:rsidRDefault="008B663C" w:rsidP="008B663C">
      <w:pPr>
        <w:spacing w:after="0"/>
        <w:rPr>
          <w:rFonts w:ascii="Verdana" w:hAnsi="Verdana" w:cs="Times New Roman"/>
          <w:sz w:val="20"/>
          <w:szCs w:val="20"/>
          <w:lang w:val="lt-LT"/>
        </w:rPr>
      </w:pPr>
    </w:p>
    <w:p w14:paraId="7A3F4D18" w14:textId="77777777" w:rsidR="008B663C" w:rsidRPr="00247380" w:rsidRDefault="008B663C" w:rsidP="008B663C">
      <w:pPr>
        <w:jc w:val="both"/>
        <w:rPr>
          <w:rFonts w:ascii="Verdana" w:hAnsi="Verdana"/>
          <w:sz w:val="20"/>
          <w:szCs w:val="20"/>
          <w:lang w:val="lt-LT"/>
        </w:rPr>
      </w:pPr>
    </w:p>
    <w:p w14:paraId="04BB7B38" w14:textId="77777777" w:rsidR="008B663C" w:rsidRDefault="008B663C"/>
    <w:sectPr w:rsidR="008B663C" w:rsidSect="008B663C"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4226"/>
    <w:multiLevelType w:val="hybridMultilevel"/>
    <w:tmpl w:val="93D6E8A6"/>
    <w:lvl w:ilvl="0" w:tplc="458A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63C2"/>
    <w:multiLevelType w:val="hybridMultilevel"/>
    <w:tmpl w:val="947618D0"/>
    <w:lvl w:ilvl="0" w:tplc="458A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17463"/>
    <w:multiLevelType w:val="hybridMultilevel"/>
    <w:tmpl w:val="A1C0AD56"/>
    <w:lvl w:ilvl="0" w:tplc="458A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300B"/>
    <w:multiLevelType w:val="hybridMultilevel"/>
    <w:tmpl w:val="9884799E"/>
    <w:lvl w:ilvl="0" w:tplc="458A4B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E4C78"/>
    <w:multiLevelType w:val="hybridMultilevel"/>
    <w:tmpl w:val="EC400ADE"/>
    <w:lvl w:ilvl="0" w:tplc="458A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72836"/>
    <w:multiLevelType w:val="hybridMultilevel"/>
    <w:tmpl w:val="A01260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D0672"/>
    <w:multiLevelType w:val="hybridMultilevel"/>
    <w:tmpl w:val="2460FC2C"/>
    <w:lvl w:ilvl="0" w:tplc="042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F86628"/>
    <w:multiLevelType w:val="hybridMultilevel"/>
    <w:tmpl w:val="F9C0BC4A"/>
    <w:lvl w:ilvl="0" w:tplc="65B2ED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4BE8"/>
    <w:multiLevelType w:val="hybridMultilevel"/>
    <w:tmpl w:val="D79E4D0C"/>
    <w:lvl w:ilvl="0" w:tplc="37F4D2AC">
      <w:start w:val="1"/>
      <w:numFmt w:val="upperRoman"/>
      <w:lvlText w:val="%1."/>
      <w:lvlJc w:val="left"/>
      <w:pPr>
        <w:ind w:left="1440" w:hanging="720"/>
      </w:pPr>
      <w:rPr>
        <w:rFonts w:ascii="Verdana" w:hAnsi="Verdana" w:hint="default"/>
        <w:b/>
        <w:bCs/>
        <w:color w:val="215E99" w:themeColor="text2" w:themeTint="BF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522523"/>
    <w:multiLevelType w:val="hybridMultilevel"/>
    <w:tmpl w:val="7E2E270E"/>
    <w:lvl w:ilvl="0" w:tplc="458A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07013">
    <w:abstractNumId w:val="3"/>
  </w:num>
  <w:num w:numId="2" w16cid:durableId="623803428">
    <w:abstractNumId w:val="9"/>
  </w:num>
  <w:num w:numId="3" w16cid:durableId="584539324">
    <w:abstractNumId w:val="8"/>
  </w:num>
  <w:num w:numId="4" w16cid:durableId="632826636">
    <w:abstractNumId w:val="7"/>
  </w:num>
  <w:num w:numId="5" w16cid:durableId="1606763375">
    <w:abstractNumId w:val="1"/>
  </w:num>
  <w:num w:numId="6" w16cid:durableId="1809007772">
    <w:abstractNumId w:val="2"/>
  </w:num>
  <w:num w:numId="7" w16cid:durableId="610744405">
    <w:abstractNumId w:val="0"/>
  </w:num>
  <w:num w:numId="8" w16cid:durableId="1510440617">
    <w:abstractNumId w:val="4"/>
  </w:num>
  <w:num w:numId="9" w16cid:durableId="1659840285">
    <w:abstractNumId w:val="5"/>
  </w:num>
  <w:num w:numId="10" w16cid:durableId="1609508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3C"/>
    <w:rsid w:val="001710F2"/>
    <w:rsid w:val="003A05A3"/>
    <w:rsid w:val="00545476"/>
    <w:rsid w:val="0064503A"/>
    <w:rsid w:val="00851388"/>
    <w:rsid w:val="008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598A"/>
  <w15:chartTrackingRefBased/>
  <w15:docId w15:val="{9E18061C-1D5D-4075-8A9F-85740E46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3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6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663C"/>
    <w:rPr>
      <w:color w:val="467886" w:themeColor="hyperlink"/>
      <w:u w:val="single"/>
    </w:rPr>
  </w:style>
  <w:style w:type="paragraph" w:customStyle="1" w:styleId="pf0">
    <w:name w:val="pf0"/>
    <w:basedOn w:val="Normal"/>
    <w:rsid w:val="008B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character" w:customStyle="1" w:styleId="cf01">
    <w:name w:val="cf01"/>
    <w:basedOn w:val="DefaultParagraphFont"/>
    <w:rsid w:val="008B663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8B663C"/>
    <w:rPr>
      <w:rFonts w:ascii="Segoe UI" w:hAnsi="Segoe UI" w:cs="Segoe UI" w:hint="default"/>
      <w:color w:val="002767"/>
      <w:sz w:val="18"/>
      <w:szCs w:val="18"/>
    </w:rPr>
  </w:style>
  <w:style w:type="character" w:customStyle="1" w:styleId="cf31">
    <w:name w:val="cf31"/>
    <w:basedOn w:val="DefaultParagraphFont"/>
    <w:rsid w:val="008B663C"/>
    <w:rPr>
      <w:rFonts w:ascii="Segoe UI" w:hAnsi="Segoe UI" w:cs="Segoe UI" w:hint="default"/>
      <w:color w:val="012766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A05A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edia/image1.png"
                 Type="http://schemas.openxmlformats.org/officeDocument/2006/relationships/image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ttp://www.lba.lt/tvarumas" TargetMode="External"
                 Type="http://schemas.openxmlformats.org/officeDocument/2006/relationships/hyperlink"/>
   <Relationship Id="rId6"
                 Target="https://www.lba.lt/uploads/documents/files/PAKRAN~1-compressed.pdf"
                 TargetMode="External"
                 Type="http://schemas.openxmlformats.org/officeDocument/2006/relationships/hyperlink"/>
   <Relationship Id="rId7"
                 Target="https://view.officeapps.live.com/op/view.aspx?src=https%3A%2F%2Fwww.lba.lt%2Fuploads%2Fdocuments%2Ffiles%2FKADAST~1.XLS&amp;wdOrigin=BROWSELINK"
                 TargetMode="External"
                 Type="http://schemas.openxmlformats.org/officeDocument/2006/relationships/hyperlink"/>
   <Relationship Id="rId8"
                 Target="https://view.officeapps.live.com/op/view.aspx?src=https%3A%2F%2Fwww.lba.lt%2Fuploads%2Fdocuments%2Ffiles%2FSENIUN~1.XLS&amp;wdOrigin=BROWSELINK"
                 TargetMode="External"
                 Type="http://schemas.openxmlformats.org/officeDocument/2006/relationships/hyperlink"/>
   <Relationship Id="rId9" Target="mailto:info@lba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9076</Words>
  <Characters>5174</Characters>
  <Application>Microsoft Office Word</Application>
  <DocSecurity>0</DocSecurity>
  <Lines>43</Lines>
  <Paragraphs>28</Paragraphs>
  <ScaleCrop>false</ScaleCrop>
  <Company/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2025-07-01T09:23:00Z</dcterms:created>
  <dc:creator>Vaida Genienė</dc:creator>
  <cp:lastModifiedBy>Vaida Genienė</cp:lastModifiedBy>
  <dcterms:modified xsi:type="dcterms:W3CDTF">2025-07-01T09:27:00Z</dcterms:modified>
  <cp:revision>5</cp:revision>
</cp:coreProperties>
</file>