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6F28" w14:textId="77777777" w:rsidR="002D0B89" w:rsidRPr="00A35519" w:rsidRDefault="002D0B89" w:rsidP="002D0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519">
        <w:rPr>
          <w:rFonts w:ascii="Times New Roman" w:hAnsi="Times New Roman" w:cs="Times New Roman"/>
          <w:sz w:val="24"/>
          <w:szCs w:val="24"/>
        </w:rPr>
        <w:t>AUDITO, APSKAITOS, TURTO VERTINIMO IR NEMOKUMO VALDYMO TARNYBA PRIE LIETUVOS RESPUBLIKOS FINANSŲ MINISTERIJOS</w:t>
      </w:r>
    </w:p>
    <w:p w14:paraId="362A7C5E" w14:textId="77777777" w:rsidR="002D0B89" w:rsidRPr="00A35519" w:rsidRDefault="002D0B89" w:rsidP="00C236CB">
      <w:pPr>
        <w:spacing w:line="276" w:lineRule="auto"/>
        <w:ind w:right="-61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F94ECDA" w14:textId="729BBDFA" w:rsidR="00B849EA" w:rsidRPr="00A35519" w:rsidRDefault="00C236CB" w:rsidP="00C236CB">
      <w:pPr>
        <w:spacing w:line="276" w:lineRule="auto"/>
        <w:ind w:right="-613"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5519">
        <w:rPr>
          <w:rFonts w:ascii="Times New Roman" w:hAnsi="Times New Roman" w:cs="Times New Roman"/>
          <w:sz w:val="24"/>
          <w:szCs w:val="24"/>
        </w:rPr>
        <w:t>DĖL 202</w:t>
      </w:r>
      <w:r w:rsidR="00C4772C">
        <w:rPr>
          <w:rFonts w:ascii="Times New Roman" w:hAnsi="Times New Roman" w:cs="Times New Roman"/>
          <w:sz w:val="24"/>
          <w:szCs w:val="24"/>
        </w:rPr>
        <w:t>6</w:t>
      </w:r>
      <w:r w:rsidRPr="00A35519">
        <w:rPr>
          <w:rFonts w:ascii="Times New Roman" w:hAnsi="Times New Roman" w:cs="Times New Roman"/>
          <w:sz w:val="24"/>
          <w:szCs w:val="24"/>
        </w:rPr>
        <w:t xml:space="preserve"> M. PLANUOJAMŲ TIKRINTI NEMOKUMO ADMINISTRATORIŲ ATRANKOS</w:t>
      </w:r>
    </w:p>
    <w:p w14:paraId="6E045895" w14:textId="59351A66" w:rsidR="00396E57" w:rsidRDefault="00C26344" w:rsidP="005C68D4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</w:t>
      </w:r>
      <w:r w:rsidR="009C733B">
        <w:rPr>
          <w:rFonts w:ascii="Times New Roman" w:hAnsi="Times New Roman" w:cs="Times New Roman"/>
          <w:sz w:val="24"/>
          <w:szCs w:val="24"/>
        </w:rPr>
        <w:t>Lietuvos Respublikos juridinių asmenų nemokumo įstatymą</w:t>
      </w:r>
      <w:r w:rsidR="001730D1">
        <w:rPr>
          <w:rFonts w:ascii="Times New Roman" w:hAnsi="Times New Roman" w:cs="Times New Roman"/>
          <w:sz w:val="24"/>
          <w:szCs w:val="24"/>
        </w:rPr>
        <w:t xml:space="preserve">, </w:t>
      </w:r>
      <w:r w:rsidR="00BC01B8">
        <w:rPr>
          <w:rFonts w:ascii="Times New Roman" w:hAnsi="Times New Roman" w:cs="Times New Roman"/>
          <w:sz w:val="24"/>
          <w:szCs w:val="24"/>
        </w:rPr>
        <w:t>AVNT atlieka nemokumo administratorių veiklos</w:t>
      </w:r>
      <w:r w:rsidR="004126F4">
        <w:rPr>
          <w:rFonts w:ascii="Times New Roman" w:hAnsi="Times New Roman" w:cs="Times New Roman"/>
          <w:sz w:val="24"/>
          <w:szCs w:val="24"/>
        </w:rPr>
        <w:t xml:space="preserve"> administruojant nemokumo procesus priežiūrą siekiant užtikrinti nemokumo proceso kokybę ir patiki</w:t>
      </w:r>
      <w:r w:rsidR="001A28C3">
        <w:rPr>
          <w:rFonts w:ascii="Times New Roman" w:hAnsi="Times New Roman" w:cs="Times New Roman"/>
          <w:sz w:val="24"/>
          <w:szCs w:val="24"/>
        </w:rPr>
        <w:t>mumą</w:t>
      </w:r>
      <w:r w:rsidR="00B4604C">
        <w:rPr>
          <w:rFonts w:ascii="Times New Roman" w:hAnsi="Times New Roman" w:cs="Times New Roman"/>
          <w:sz w:val="24"/>
          <w:szCs w:val="24"/>
        </w:rPr>
        <w:t>.</w:t>
      </w:r>
      <w:r w:rsidR="009A49C9">
        <w:rPr>
          <w:rFonts w:ascii="Times New Roman" w:hAnsi="Times New Roman" w:cs="Times New Roman"/>
          <w:sz w:val="24"/>
          <w:szCs w:val="24"/>
        </w:rPr>
        <w:t xml:space="preserve"> </w:t>
      </w:r>
      <w:r w:rsidR="004F3BF3">
        <w:rPr>
          <w:rFonts w:ascii="Times New Roman" w:hAnsi="Times New Roman" w:cs="Times New Roman"/>
          <w:sz w:val="24"/>
          <w:szCs w:val="24"/>
        </w:rPr>
        <w:t>Dėl šio</w:t>
      </w:r>
      <w:r w:rsidR="004B4340">
        <w:rPr>
          <w:rFonts w:ascii="Times New Roman" w:hAnsi="Times New Roman" w:cs="Times New Roman"/>
          <w:sz w:val="24"/>
          <w:szCs w:val="24"/>
        </w:rPr>
        <w:t xml:space="preserve"> </w:t>
      </w:r>
      <w:r w:rsidR="00401933">
        <w:rPr>
          <w:rFonts w:ascii="Times New Roman" w:hAnsi="Times New Roman" w:cs="Times New Roman"/>
          <w:sz w:val="24"/>
          <w:szCs w:val="24"/>
        </w:rPr>
        <w:t xml:space="preserve">tikslo </w:t>
      </w:r>
      <w:r w:rsidR="004B4340">
        <w:rPr>
          <w:rFonts w:ascii="Times New Roman" w:hAnsi="Times New Roman" w:cs="Times New Roman"/>
          <w:sz w:val="24"/>
          <w:szCs w:val="24"/>
        </w:rPr>
        <w:t xml:space="preserve">tinkamai </w:t>
      </w:r>
      <w:r w:rsidR="00401933">
        <w:rPr>
          <w:rFonts w:ascii="Times New Roman" w:hAnsi="Times New Roman" w:cs="Times New Roman"/>
          <w:sz w:val="24"/>
          <w:szCs w:val="24"/>
        </w:rPr>
        <w:t xml:space="preserve">prižiūrėti </w:t>
      </w:r>
      <w:r w:rsidR="004B4340">
        <w:rPr>
          <w:rFonts w:ascii="Times New Roman" w:hAnsi="Times New Roman" w:cs="Times New Roman"/>
          <w:sz w:val="24"/>
          <w:szCs w:val="24"/>
        </w:rPr>
        <w:t>nemokumo procesų administravimo procesų sr</w:t>
      </w:r>
      <w:r w:rsidR="003D579D">
        <w:rPr>
          <w:rFonts w:ascii="Times New Roman" w:hAnsi="Times New Roman" w:cs="Times New Roman"/>
          <w:sz w:val="24"/>
          <w:szCs w:val="24"/>
        </w:rPr>
        <w:t>it</w:t>
      </w:r>
      <w:r w:rsidR="00401933">
        <w:rPr>
          <w:rFonts w:ascii="Times New Roman" w:hAnsi="Times New Roman" w:cs="Times New Roman"/>
          <w:sz w:val="24"/>
          <w:szCs w:val="24"/>
        </w:rPr>
        <w:t xml:space="preserve">į, organizuojami </w:t>
      </w:r>
      <w:r w:rsidR="0049544D">
        <w:rPr>
          <w:rFonts w:ascii="Times New Roman" w:hAnsi="Times New Roman" w:cs="Times New Roman"/>
          <w:sz w:val="24"/>
          <w:szCs w:val="24"/>
        </w:rPr>
        <w:t xml:space="preserve">nemokumo administratorių </w:t>
      </w:r>
      <w:r w:rsidR="00686160">
        <w:rPr>
          <w:rFonts w:ascii="Times New Roman" w:hAnsi="Times New Roman" w:cs="Times New Roman"/>
          <w:sz w:val="24"/>
          <w:szCs w:val="24"/>
        </w:rPr>
        <w:t>planini</w:t>
      </w:r>
      <w:r w:rsidR="000951D8">
        <w:rPr>
          <w:rFonts w:ascii="Times New Roman" w:hAnsi="Times New Roman" w:cs="Times New Roman"/>
          <w:sz w:val="24"/>
          <w:szCs w:val="24"/>
        </w:rPr>
        <w:t>ai</w:t>
      </w:r>
      <w:r w:rsidR="00686160">
        <w:rPr>
          <w:rFonts w:ascii="Times New Roman" w:hAnsi="Times New Roman" w:cs="Times New Roman"/>
          <w:sz w:val="24"/>
          <w:szCs w:val="24"/>
        </w:rPr>
        <w:t xml:space="preserve"> bei neplanini</w:t>
      </w:r>
      <w:r w:rsidR="000951D8">
        <w:rPr>
          <w:rFonts w:ascii="Times New Roman" w:hAnsi="Times New Roman" w:cs="Times New Roman"/>
          <w:sz w:val="24"/>
          <w:szCs w:val="24"/>
        </w:rPr>
        <w:t>ai</w:t>
      </w:r>
      <w:r w:rsidR="00686160">
        <w:rPr>
          <w:rFonts w:ascii="Times New Roman" w:hAnsi="Times New Roman" w:cs="Times New Roman"/>
          <w:sz w:val="24"/>
          <w:szCs w:val="24"/>
        </w:rPr>
        <w:t xml:space="preserve"> patikrinim</w:t>
      </w:r>
      <w:r w:rsidR="000951D8">
        <w:rPr>
          <w:rFonts w:ascii="Times New Roman" w:hAnsi="Times New Roman" w:cs="Times New Roman"/>
          <w:sz w:val="24"/>
          <w:szCs w:val="24"/>
        </w:rPr>
        <w:t>ai</w:t>
      </w:r>
      <w:r w:rsidR="0049544D">
        <w:rPr>
          <w:rFonts w:ascii="Times New Roman" w:hAnsi="Times New Roman" w:cs="Times New Roman"/>
          <w:sz w:val="24"/>
          <w:szCs w:val="24"/>
        </w:rPr>
        <w:t>.</w:t>
      </w:r>
    </w:p>
    <w:p w14:paraId="31365C2D" w14:textId="74C7D0D8" w:rsidR="00150208" w:rsidRDefault="00A67299" w:rsidP="005C68D4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652C73">
        <w:rPr>
          <w:rFonts w:ascii="Times New Roman" w:hAnsi="Times New Roman" w:cs="Times New Roman"/>
          <w:sz w:val="24"/>
          <w:szCs w:val="24"/>
        </w:rPr>
        <w:t xml:space="preserve">2020 m. liepos 7 d. patvirtintomis </w:t>
      </w:r>
      <w:r>
        <w:rPr>
          <w:rFonts w:ascii="Times New Roman" w:hAnsi="Times New Roman" w:cs="Times New Roman"/>
          <w:sz w:val="24"/>
          <w:szCs w:val="24"/>
        </w:rPr>
        <w:t xml:space="preserve">Nemokumo </w:t>
      </w:r>
      <w:r w:rsidR="00652C73">
        <w:rPr>
          <w:rFonts w:ascii="Times New Roman" w:hAnsi="Times New Roman" w:cs="Times New Roman"/>
          <w:sz w:val="24"/>
          <w:szCs w:val="24"/>
        </w:rPr>
        <w:t>administratorių veiklos patikrinimų taisyklėmis</w:t>
      </w:r>
      <w:r w:rsidR="00882A66">
        <w:rPr>
          <w:rFonts w:ascii="Times New Roman" w:hAnsi="Times New Roman" w:cs="Times New Roman"/>
          <w:sz w:val="24"/>
          <w:szCs w:val="24"/>
        </w:rPr>
        <w:t xml:space="preserve">, AVNT tikrina </w:t>
      </w:r>
      <w:r w:rsidR="008139DC">
        <w:rPr>
          <w:rFonts w:ascii="Times New Roman" w:hAnsi="Times New Roman" w:cs="Times New Roman"/>
          <w:sz w:val="24"/>
          <w:szCs w:val="24"/>
        </w:rPr>
        <w:t xml:space="preserve">nemokumo </w:t>
      </w:r>
      <w:r w:rsidR="003A65C6">
        <w:rPr>
          <w:rFonts w:ascii="Times New Roman" w:hAnsi="Times New Roman" w:cs="Times New Roman"/>
          <w:sz w:val="24"/>
          <w:szCs w:val="24"/>
        </w:rPr>
        <w:t xml:space="preserve">administratorių veiklą organizuodama planinius patikrinimus, kurie numatyti AVNT vadovo patvirtintame atitinkamų </w:t>
      </w:r>
      <w:r w:rsidR="00874D0C">
        <w:rPr>
          <w:rFonts w:ascii="Times New Roman" w:hAnsi="Times New Roman" w:cs="Times New Roman"/>
          <w:sz w:val="24"/>
          <w:szCs w:val="24"/>
        </w:rPr>
        <w:t>kalendorinių metų Patikrinimų plane.</w:t>
      </w:r>
      <w:r w:rsidR="009329B9">
        <w:rPr>
          <w:rFonts w:ascii="Times New Roman" w:hAnsi="Times New Roman" w:cs="Times New Roman"/>
          <w:sz w:val="24"/>
          <w:szCs w:val="24"/>
        </w:rPr>
        <w:t xml:space="preserve"> </w:t>
      </w:r>
      <w:r w:rsidR="002B41A2">
        <w:rPr>
          <w:rFonts w:ascii="Times New Roman" w:hAnsi="Times New Roman" w:cs="Times New Roman"/>
          <w:sz w:val="24"/>
          <w:szCs w:val="24"/>
        </w:rPr>
        <w:t xml:space="preserve">Planinis </w:t>
      </w:r>
      <w:r w:rsidR="00923B2E">
        <w:rPr>
          <w:rFonts w:ascii="Times New Roman" w:hAnsi="Times New Roman" w:cs="Times New Roman"/>
          <w:sz w:val="24"/>
          <w:szCs w:val="24"/>
        </w:rPr>
        <w:t>nemokumo administratoriaus veiklos patikrinimo tikslas – surinkti ir įvertinti informaciją apie administratoriaus veiklą</w:t>
      </w:r>
      <w:r w:rsidR="00644889">
        <w:rPr>
          <w:rFonts w:ascii="Times New Roman" w:hAnsi="Times New Roman" w:cs="Times New Roman"/>
          <w:sz w:val="24"/>
          <w:szCs w:val="24"/>
        </w:rPr>
        <w:t xml:space="preserve"> administruojant </w:t>
      </w:r>
      <w:r w:rsidR="00934B35">
        <w:rPr>
          <w:rFonts w:ascii="Times New Roman" w:hAnsi="Times New Roman" w:cs="Times New Roman"/>
          <w:sz w:val="24"/>
          <w:szCs w:val="24"/>
        </w:rPr>
        <w:t>juridinių ar fizinių asmenų bankroto</w:t>
      </w:r>
      <w:r w:rsidR="00FB55DC">
        <w:rPr>
          <w:rFonts w:ascii="Times New Roman" w:hAnsi="Times New Roman" w:cs="Times New Roman"/>
          <w:sz w:val="24"/>
          <w:szCs w:val="24"/>
        </w:rPr>
        <w:t xml:space="preserve"> bei restruktūrizavimo</w:t>
      </w:r>
      <w:r w:rsidR="00934B35">
        <w:rPr>
          <w:rFonts w:ascii="Times New Roman" w:hAnsi="Times New Roman" w:cs="Times New Roman"/>
          <w:sz w:val="24"/>
          <w:szCs w:val="24"/>
        </w:rPr>
        <w:t xml:space="preserve"> procesus</w:t>
      </w:r>
      <w:r w:rsidR="00FB55DC">
        <w:rPr>
          <w:rFonts w:ascii="Times New Roman" w:hAnsi="Times New Roman" w:cs="Times New Roman"/>
          <w:sz w:val="24"/>
          <w:szCs w:val="24"/>
        </w:rPr>
        <w:t>,</w:t>
      </w:r>
      <w:r w:rsidR="00575701">
        <w:rPr>
          <w:rFonts w:ascii="Times New Roman" w:hAnsi="Times New Roman" w:cs="Times New Roman"/>
          <w:sz w:val="24"/>
          <w:szCs w:val="24"/>
        </w:rPr>
        <w:t xml:space="preserve"> </w:t>
      </w:r>
      <w:r w:rsidR="00934B35">
        <w:rPr>
          <w:rFonts w:ascii="Times New Roman" w:hAnsi="Times New Roman" w:cs="Times New Roman"/>
          <w:sz w:val="24"/>
          <w:szCs w:val="24"/>
        </w:rPr>
        <w:t>suteik</w:t>
      </w:r>
      <w:r w:rsidR="00FB55DC">
        <w:rPr>
          <w:rFonts w:ascii="Times New Roman" w:hAnsi="Times New Roman" w:cs="Times New Roman"/>
          <w:sz w:val="24"/>
          <w:szCs w:val="24"/>
        </w:rPr>
        <w:t>iant</w:t>
      </w:r>
      <w:r w:rsidR="00934B35">
        <w:rPr>
          <w:rFonts w:ascii="Times New Roman" w:hAnsi="Times New Roman" w:cs="Times New Roman"/>
          <w:sz w:val="24"/>
          <w:szCs w:val="24"/>
        </w:rPr>
        <w:t xml:space="preserve"> jam metodinę pagalbą. </w:t>
      </w:r>
      <w:r w:rsidR="009329B9">
        <w:rPr>
          <w:rFonts w:ascii="Times New Roman" w:hAnsi="Times New Roman" w:cs="Times New Roman"/>
          <w:sz w:val="24"/>
          <w:szCs w:val="24"/>
        </w:rPr>
        <w:t>Šiose taisy</w:t>
      </w:r>
      <w:r w:rsidR="004B3ADE">
        <w:rPr>
          <w:rFonts w:ascii="Times New Roman" w:hAnsi="Times New Roman" w:cs="Times New Roman"/>
          <w:sz w:val="24"/>
          <w:szCs w:val="24"/>
        </w:rPr>
        <w:t>klėse nurodyta</w:t>
      </w:r>
      <w:r w:rsidR="00EB62B5">
        <w:rPr>
          <w:rFonts w:ascii="Times New Roman" w:hAnsi="Times New Roman" w:cs="Times New Roman"/>
          <w:sz w:val="24"/>
          <w:szCs w:val="24"/>
        </w:rPr>
        <w:t xml:space="preserve">, jog patikrinimų planas </w:t>
      </w:r>
      <w:r w:rsidR="00E86330">
        <w:rPr>
          <w:rFonts w:ascii="Times New Roman" w:hAnsi="Times New Roman" w:cs="Times New Roman"/>
          <w:sz w:val="24"/>
          <w:szCs w:val="24"/>
        </w:rPr>
        <w:t>sudaromas pagal vieną ar kelis kriterijus</w:t>
      </w:r>
      <w:r w:rsidR="00C16B00">
        <w:rPr>
          <w:rFonts w:ascii="Times New Roman" w:hAnsi="Times New Roman" w:cs="Times New Roman"/>
          <w:sz w:val="24"/>
          <w:szCs w:val="24"/>
        </w:rPr>
        <w:t>:</w:t>
      </w:r>
    </w:p>
    <w:p w14:paraId="5A58F4E1" w14:textId="4C679011" w:rsidR="00C16B00" w:rsidRDefault="001434D0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Nemokumo administratoriaus administruojamo nemokumo proceso kreditorių reikalavimų suma</w:t>
      </w:r>
      <w:r w:rsidR="001F66FA">
        <w:rPr>
          <w:rFonts w:ascii="Times New Roman" w:hAnsi="Times New Roman" w:cs="Times New Roman"/>
          <w:sz w:val="24"/>
          <w:szCs w:val="24"/>
        </w:rPr>
        <w:t>;</w:t>
      </w:r>
    </w:p>
    <w:p w14:paraId="1EA28403" w14:textId="064B1531" w:rsidR="001F66FA" w:rsidRDefault="007D1DE2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Nemokumo administratoriaus, administruojančio nemokumo procesus</w:t>
      </w:r>
      <w:r w:rsidR="00E45FF9">
        <w:rPr>
          <w:rFonts w:ascii="Times New Roman" w:hAnsi="Times New Roman" w:cs="Times New Roman"/>
          <w:sz w:val="24"/>
          <w:szCs w:val="24"/>
        </w:rPr>
        <w:t>, veikla netikrinta 6 metus;</w:t>
      </w:r>
    </w:p>
    <w:p w14:paraId="773C1D07" w14:textId="6CEBADB0" w:rsidR="00E45FF9" w:rsidRDefault="00933ACD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Nemokumo administratoriaus veikloje </w:t>
      </w:r>
      <w:r w:rsidR="002415BE">
        <w:rPr>
          <w:rFonts w:ascii="Times New Roman" w:hAnsi="Times New Roman" w:cs="Times New Roman"/>
          <w:sz w:val="24"/>
          <w:szCs w:val="24"/>
        </w:rPr>
        <w:t>nustatyta galimų teisės aktų pažeidimo požymių</w:t>
      </w:r>
      <w:r w:rsidR="004C3AFE">
        <w:rPr>
          <w:rFonts w:ascii="Times New Roman" w:hAnsi="Times New Roman" w:cs="Times New Roman"/>
          <w:sz w:val="24"/>
          <w:szCs w:val="24"/>
        </w:rPr>
        <w:t>;</w:t>
      </w:r>
    </w:p>
    <w:p w14:paraId="6527E57C" w14:textId="5B0068D6" w:rsidR="004C3AFE" w:rsidRDefault="001236D8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Nemokumo administratoriaus </w:t>
      </w:r>
      <w:r w:rsidR="00CD2AEE">
        <w:rPr>
          <w:rFonts w:ascii="Times New Roman" w:hAnsi="Times New Roman" w:cs="Times New Roman"/>
          <w:sz w:val="24"/>
          <w:szCs w:val="24"/>
        </w:rPr>
        <w:t>administruojamų nemokumo procesų skaičius;</w:t>
      </w:r>
    </w:p>
    <w:p w14:paraId="7F33787E" w14:textId="30159AAE" w:rsidR="00CD2AEE" w:rsidRDefault="00CD2AEE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Nemokumo administratoriaus administruojamų nemokumo procesų trukmė;</w:t>
      </w:r>
    </w:p>
    <w:p w14:paraId="56FD9EEE" w14:textId="3867E19E" w:rsidR="00CD2AEE" w:rsidRDefault="00865728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Nemokumo administratoriaus administruotų </w:t>
      </w:r>
      <w:r w:rsidR="002F68F6">
        <w:rPr>
          <w:rFonts w:ascii="Times New Roman" w:hAnsi="Times New Roman" w:cs="Times New Roman"/>
          <w:sz w:val="24"/>
          <w:szCs w:val="24"/>
        </w:rPr>
        <w:t>nemokumo procesų kreditorių reikalavimų tenkinimo apimtis procentine išraiška;</w:t>
      </w:r>
    </w:p>
    <w:p w14:paraId="3DEC2001" w14:textId="7DF4F1C5" w:rsidR="002F68F6" w:rsidRDefault="00145DFE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Praėjusiais arba einamaisiais metais nemokumo administratoriaus veikloje </w:t>
      </w:r>
      <w:r w:rsidR="001D3497">
        <w:rPr>
          <w:rFonts w:ascii="Times New Roman" w:hAnsi="Times New Roman" w:cs="Times New Roman"/>
          <w:sz w:val="24"/>
          <w:szCs w:val="24"/>
        </w:rPr>
        <w:t>buvo nustatyta teisės aktų pažeidimų, kurie nelaikytini mažareikšmiais</w:t>
      </w:r>
      <w:r w:rsidR="00681A4C">
        <w:rPr>
          <w:rFonts w:ascii="Times New Roman" w:hAnsi="Times New Roman" w:cs="Times New Roman"/>
          <w:sz w:val="24"/>
          <w:szCs w:val="24"/>
        </w:rPr>
        <w:t>;</w:t>
      </w:r>
    </w:p>
    <w:p w14:paraId="528AAD78" w14:textId="2810BAC8" w:rsidR="00681A4C" w:rsidRDefault="00681A4C" w:rsidP="005C68D4">
      <w:pPr>
        <w:pStyle w:val="Sraopastraipa"/>
        <w:numPr>
          <w:ilvl w:val="0"/>
          <w:numId w:val="1"/>
        </w:numPr>
        <w:spacing w:line="276" w:lineRule="auto"/>
        <w:ind w:left="567"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Kitos aplinkybės</w:t>
      </w:r>
      <w:r w:rsidR="00F274BE">
        <w:rPr>
          <w:rFonts w:ascii="Times New Roman" w:hAnsi="Times New Roman" w:cs="Times New Roman"/>
          <w:sz w:val="24"/>
          <w:szCs w:val="24"/>
        </w:rPr>
        <w:t>, dėl kurių galimas teisės aktų pažeidimų rizikos padidėjimas.</w:t>
      </w:r>
    </w:p>
    <w:p w14:paraId="6AB59582" w14:textId="6191B7E1" w:rsidR="00F06EE3" w:rsidRPr="00F06EE3" w:rsidRDefault="00546737" w:rsidP="005C68D4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Šių kriterijų pagrindu </w:t>
      </w:r>
      <w:r w:rsidR="00A2378B">
        <w:rPr>
          <w:rFonts w:ascii="Times New Roman" w:hAnsi="Times New Roman" w:cs="Times New Roman"/>
          <w:sz w:val="24"/>
          <w:szCs w:val="24"/>
        </w:rPr>
        <w:t>suformuota</w:t>
      </w:r>
      <w:r w:rsidR="00AE45E8">
        <w:rPr>
          <w:rFonts w:ascii="Times New Roman" w:hAnsi="Times New Roman" w:cs="Times New Roman"/>
          <w:sz w:val="24"/>
          <w:szCs w:val="24"/>
        </w:rPr>
        <w:t xml:space="preserve"> nemokumo administratorių atranka (matrica), kurioje</w:t>
      </w:r>
      <w:r w:rsidR="001178B9">
        <w:rPr>
          <w:rFonts w:ascii="Times New Roman" w:hAnsi="Times New Roman" w:cs="Times New Roman"/>
          <w:sz w:val="24"/>
          <w:szCs w:val="24"/>
        </w:rPr>
        <w:t xml:space="preserve"> </w:t>
      </w:r>
      <w:r w:rsidR="002E47C8">
        <w:rPr>
          <w:rFonts w:ascii="Times New Roman" w:hAnsi="Times New Roman" w:cs="Times New Roman"/>
          <w:sz w:val="24"/>
          <w:szCs w:val="24"/>
        </w:rPr>
        <w:t>yra pateiktas AVNT prižiūrimų nemokumo administratorių sąrašas</w:t>
      </w:r>
      <w:r w:rsidR="003B450C">
        <w:rPr>
          <w:rFonts w:ascii="Times New Roman" w:hAnsi="Times New Roman" w:cs="Times New Roman"/>
          <w:sz w:val="24"/>
          <w:szCs w:val="24"/>
        </w:rPr>
        <w:t>,</w:t>
      </w:r>
      <w:r w:rsidR="005748AF">
        <w:rPr>
          <w:rFonts w:ascii="Times New Roman" w:hAnsi="Times New Roman" w:cs="Times New Roman"/>
          <w:sz w:val="24"/>
          <w:szCs w:val="24"/>
        </w:rPr>
        <w:t xml:space="preserve"> juos vertinant</w:t>
      </w:r>
      <w:r w:rsidR="006631DA">
        <w:rPr>
          <w:rFonts w:ascii="Times New Roman" w:hAnsi="Times New Roman" w:cs="Times New Roman"/>
          <w:sz w:val="24"/>
          <w:szCs w:val="24"/>
        </w:rPr>
        <w:t xml:space="preserve"> </w:t>
      </w:r>
      <w:r w:rsidR="00136FEC">
        <w:rPr>
          <w:rFonts w:ascii="Times New Roman" w:hAnsi="Times New Roman" w:cs="Times New Roman"/>
          <w:i/>
          <w:iCs/>
          <w:sz w:val="24"/>
          <w:szCs w:val="24"/>
        </w:rPr>
        <w:t xml:space="preserve">Lentelė 1 </w:t>
      </w:r>
      <w:r w:rsidR="00136FEC">
        <w:rPr>
          <w:rFonts w:ascii="Times New Roman" w:hAnsi="Times New Roman" w:cs="Times New Roman"/>
          <w:sz w:val="24"/>
          <w:szCs w:val="24"/>
        </w:rPr>
        <w:t>pateikt</w:t>
      </w:r>
      <w:r w:rsidR="008C35D0">
        <w:rPr>
          <w:rFonts w:ascii="Times New Roman" w:hAnsi="Times New Roman" w:cs="Times New Roman"/>
          <w:sz w:val="24"/>
          <w:szCs w:val="24"/>
        </w:rPr>
        <w:t>ais</w:t>
      </w:r>
      <w:r w:rsidR="00136FEC">
        <w:rPr>
          <w:rFonts w:ascii="Times New Roman" w:hAnsi="Times New Roman" w:cs="Times New Roman"/>
          <w:sz w:val="24"/>
          <w:szCs w:val="24"/>
        </w:rPr>
        <w:t xml:space="preserve"> kriterij</w:t>
      </w:r>
      <w:r w:rsidR="008C35D0">
        <w:rPr>
          <w:rFonts w:ascii="Times New Roman" w:hAnsi="Times New Roman" w:cs="Times New Roman"/>
          <w:sz w:val="24"/>
          <w:szCs w:val="24"/>
        </w:rPr>
        <w:t>ais</w:t>
      </w:r>
      <w:r w:rsidR="00633448">
        <w:rPr>
          <w:rFonts w:ascii="Times New Roman" w:hAnsi="Times New Roman" w:cs="Times New Roman"/>
          <w:sz w:val="24"/>
          <w:szCs w:val="24"/>
        </w:rPr>
        <w:t xml:space="preserve"> su priskirtais koeficientais (svoriais)</w:t>
      </w:r>
      <w:r w:rsidR="008C35D0">
        <w:rPr>
          <w:rFonts w:ascii="Times New Roman" w:hAnsi="Times New Roman" w:cs="Times New Roman"/>
          <w:sz w:val="24"/>
          <w:szCs w:val="24"/>
        </w:rPr>
        <w:t>, suformuotais</w:t>
      </w:r>
      <w:r w:rsidR="006631DA">
        <w:rPr>
          <w:rFonts w:ascii="Times New Roman" w:hAnsi="Times New Roman" w:cs="Times New Roman"/>
          <w:sz w:val="24"/>
          <w:szCs w:val="24"/>
        </w:rPr>
        <w:t xml:space="preserve"> </w:t>
      </w:r>
      <w:r w:rsidR="00D81997">
        <w:rPr>
          <w:rFonts w:ascii="Times New Roman" w:hAnsi="Times New Roman" w:cs="Times New Roman"/>
          <w:sz w:val="24"/>
          <w:szCs w:val="24"/>
        </w:rPr>
        <w:t>Nemokumo administratorių veiklos patikrinimų taisyklėse</w:t>
      </w:r>
      <w:r w:rsidR="00851143">
        <w:rPr>
          <w:rFonts w:ascii="Times New Roman" w:hAnsi="Times New Roman" w:cs="Times New Roman"/>
          <w:sz w:val="24"/>
          <w:szCs w:val="24"/>
        </w:rPr>
        <w:t xml:space="preserve"> išskirt</w:t>
      </w:r>
      <w:r w:rsidR="008C35D0">
        <w:rPr>
          <w:rFonts w:ascii="Times New Roman" w:hAnsi="Times New Roman" w:cs="Times New Roman"/>
          <w:sz w:val="24"/>
          <w:szCs w:val="24"/>
        </w:rPr>
        <w:t>ų kriterijų pagrindu:</w:t>
      </w:r>
    </w:p>
    <w:p w14:paraId="146410B4" w14:textId="0F74D2F4" w:rsidR="003C3214" w:rsidRPr="003C3214" w:rsidRDefault="003338E6" w:rsidP="005C68D4">
      <w:pPr>
        <w:pStyle w:val="Antrat"/>
        <w:keepNext/>
        <w:spacing w:line="276" w:lineRule="auto"/>
        <w:ind w:firstLine="567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 </w:t>
      </w:r>
      <w:r w:rsidR="003C3214" w:rsidRPr="003C3214">
        <w:rPr>
          <w:rFonts w:ascii="Times New Roman" w:hAnsi="Times New Roman" w:cs="Times New Roman"/>
          <w:color w:val="auto"/>
          <w:sz w:val="22"/>
          <w:szCs w:val="22"/>
        </w:rPr>
        <w:t>lentel</w:t>
      </w:r>
      <w:r>
        <w:rPr>
          <w:rFonts w:ascii="Times New Roman" w:hAnsi="Times New Roman" w:cs="Times New Roman"/>
          <w:color w:val="auto"/>
          <w:sz w:val="22"/>
          <w:szCs w:val="22"/>
        </w:rPr>
        <w:t>ė</w:t>
      </w:r>
    </w:p>
    <w:tbl>
      <w:tblPr>
        <w:tblStyle w:val="Lentelstinklelis"/>
        <w:tblW w:w="6485" w:type="dxa"/>
        <w:tblInd w:w="1555" w:type="dxa"/>
        <w:tblLook w:val="04A0" w:firstRow="1" w:lastRow="0" w:firstColumn="1" w:lastColumn="0" w:noHBand="0" w:noVBand="1"/>
      </w:tblPr>
      <w:tblGrid>
        <w:gridCol w:w="3388"/>
        <w:gridCol w:w="3097"/>
      </w:tblGrid>
      <w:tr w:rsidR="002568BE" w14:paraId="714A793A" w14:textId="77777777" w:rsidTr="002568BE">
        <w:trPr>
          <w:trHeight w:val="277"/>
        </w:trPr>
        <w:tc>
          <w:tcPr>
            <w:tcW w:w="3388" w:type="dxa"/>
            <w:shd w:val="clear" w:color="auto" w:fill="B4C6E7" w:themeFill="accent1" w:themeFillTint="66"/>
            <w:vAlign w:val="center"/>
          </w:tcPr>
          <w:p w14:paraId="07B5A4C6" w14:textId="2FF6BAA6" w:rsidR="002568BE" w:rsidRPr="00EC1E4F" w:rsidRDefault="002568BE" w:rsidP="002568BE">
            <w:pPr>
              <w:spacing w:line="276" w:lineRule="auto"/>
              <w:ind w:left="22" w:firstLine="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Kriterijų grupė</w:t>
            </w:r>
          </w:p>
        </w:tc>
        <w:tc>
          <w:tcPr>
            <w:tcW w:w="3097" w:type="dxa"/>
            <w:shd w:val="clear" w:color="auto" w:fill="B4C6E7" w:themeFill="accent1" w:themeFillTint="66"/>
            <w:vAlign w:val="center"/>
          </w:tcPr>
          <w:p w14:paraId="5E7EE2B2" w14:textId="3A6D4A77" w:rsidR="002568BE" w:rsidRPr="00EC1E4F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</w:tr>
      <w:tr w:rsidR="002568BE" w14:paraId="76C50635" w14:textId="77777777" w:rsidTr="002568BE">
        <w:trPr>
          <w:trHeight w:val="627"/>
        </w:trPr>
        <w:tc>
          <w:tcPr>
            <w:tcW w:w="3388" w:type="dxa"/>
            <w:vMerge w:val="restart"/>
            <w:vAlign w:val="center"/>
          </w:tcPr>
          <w:p w14:paraId="08058CC1" w14:textId="3824F2E0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Patikrinimų terminų įvertinimas – atliktų patikrinimų terminai (paskutinių atliktų patikrinimų data)</w:t>
            </w:r>
          </w:p>
        </w:tc>
        <w:tc>
          <w:tcPr>
            <w:tcW w:w="3097" w:type="dxa"/>
            <w:vAlign w:val="center"/>
          </w:tcPr>
          <w:p w14:paraId="57F573F2" w14:textId="61EDCB32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1 m.</w:t>
            </w:r>
          </w:p>
        </w:tc>
      </w:tr>
      <w:tr w:rsidR="002568BE" w14:paraId="0E9F3474" w14:textId="77777777" w:rsidTr="002568BE">
        <w:trPr>
          <w:trHeight w:val="578"/>
        </w:trPr>
        <w:tc>
          <w:tcPr>
            <w:tcW w:w="3388" w:type="dxa"/>
            <w:vMerge/>
            <w:vAlign w:val="center"/>
          </w:tcPr>
          <w:p w14:paraId="7F8C0561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9B74A42" w14:textId="355DA689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2 m.</w:t>
            </w:r>
          </w:p>
        </w:tc>
      </w:tr>
      <w:tr w:rsidR="002568BE" w14:paraId="1E515956" w14:textId="77777777" w:rsidTr="002568BE">
        <w:trPr>
          <w:trHeight w:val="558"/>
        </w:trPr>
        <w:tc>
          <w:tcPr>
            <w:tcW w:w="3388" w:type="dxa"/>
            <w:vMerge/>
            <w:vAlign w:val="center"/>
          </w:tcPr>
          <w:p w14:paraId="0CAC0F33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FCFCED3" w14:textId="30E853F3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3 m.</w:t>
            </w:r>
          </w:p>
        </w:tc>
      </w:tr>
      <w:tr w:rsidR="002568BE" w14:paraId="662EC272" w14:textId="77777777" w:rsidTr="002568BE">
        <w:trPr>
          <w:trHeight w:val="558"/>
        </w:trPr>
        <w:tc>
          <w:tcPr>
            <w:tcW w:w="3388" w:type="dxa"/>
            <w:vMerge/>
            <w:vAlign w:val="center"/>
          </w:tcPr>
          <w:p w14:paraId="31DCF54F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4BBB2F7" w14:textId="0AE5C817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4 m.</w:t>
            </w:r>
          </w:p>
        </w:tc>
      </w:tr>
      <w:tr w:rsidR="002568BE" w14:paraId="6AF975B5" w14:textId="77777777" w:rsidTr="002568BE">
        <w:trPr>
          <w:trHeight w:val="603"/>
        </w:trPr>
        <w:tc>
          <w:tcPr>
            <w:tcW w:w="3388" w:type="dxa"/>
            <w:vMerge/>
            <w:vAlign w:val="center"/>
          </w:tcPr>
          <w:p w14:paraId="2AE680DB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7EA2B8C" w14:textId="25C7EBE9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5 m.</w:t>
            </w:r>
          </w:p>
        </w:tc>
      </w:tr>
      <w:tr w:rsidR="002568BE" w14:paraId="4323EBF6" w14:textId="77777777" w:rsidTr="002568BE">
        <w:trPr>
          <w:trHeight w:val="714"/>
        </w:trPr>
        <w:tc>
          <w:tcPr>
            <w:tcW w:w="3388" w:type="dxa"/>
            <w:vMerge/>
            <w:vAlign w:val="center"/>
          </w:tcPr>
          <w:p w14:paraId="7F25903E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F1BA584" w14:textId="629BFA4C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 6 m.</w:t>
            </w:r>
          </w:p>
        </w:tc>
      </w:tr>
      <w:tr w:rsidR="002568BE" w14:paraId="6FA3C06B" w14:textId="77777777" w:rsidTr="002568BE">
        <w:trPr>
          <w:trHeight w:val="1406"/>
        </w:trPr>
        <w:tc>
          <w:tcPr>
            <w:tcW w:w="3388" w:type="dxa"/>
            <w:vMerge w:val="restart"/>
            <w:vAlign w:val="center"/>
          </w:tcPr>
          <w:p w14:paraId="542024F7" w14:textId="05D71D58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Stebėsenos metu nustatyti pažeidimai</w:t>
            </w:r>
          </w:p>
        </w:tc>
        <w:tc>
          <w:tcPr>
            <w:tcW w:w="3097" w:type="dxa"/>
            <w:vAlign w:val="center"/>
          </w:tcPr>
          <w:p w14:paraId="70370772" w14:textId="5F8EB1D3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Profesinės civilinės atsakomybės privalomojo draudimo</w:t>
            </w:r>
          </w:p>
        </w:tc>
      </w:tr>
      <w:tr w:rsidR="002568BE" w14:paraId="28AC7610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56391C58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8014038" w14:textId="707C8A04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teikimo</w:t>
            </w:r>
          </w:p>
        </w:tc>
      </w:tr>
      <w:tr w:rsidR="002568BE" w14:paraId="37C536EE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02FF1DE3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02A46A3" w14:textId="7AEE7735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Reikalavimo verstis viena veiklos forma</w:t>
            </w:r>
          </w:p>
        </w:tc>
      </w:tr>
      <w:tr w:rsidR="002568BE" w14:paraId="13D14B2F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3A39CB19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6315406" w14:textId="4525056D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Nepriekaištingos reputacijos reikalavimas</w:t>
            </w:r>
          </w:p>
        </w:tc>
      </w:tr>
      <w:tr w:rsidR="002568BE" w14:paraId="212D5455" w14:textId="77777777" w:rsidTr="002568BE">
        <w:trPr>
          <w:trHeight w:val="277"/>
        </w:trPr>
        <w:tc>
          <w:tcPr>
            <w:tcW w:w="3388" w:type="dxa"/>
            <w:vMerge w:val="restart"/>
            <w:vAlign w:val="center"/>
          </w:tcPr>
          <w:p w14:paraId="0C07789C" w14:textId="5C97A88A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Nuobauda</w:t>
            </w:r>
          </w:p>
        </w:tc>
        <w:tc>
          <w:tcPr>
            <w:tcW w:w="3097" w:type="dxa"/>
            <w:vAlign w:val="center"/>
          </w:tcPr>
          <w:p w14:paraId="15AAA93A" w14:textId="1D3E383F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Netaikyta</w:t>
            </w:r>
          </w:p>
        </w:tc>
      </w:tr>
      <w:tr w:rsidR="002568BE" w14:paraId="5985DFED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170FD314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52153AC" w14:textId="3816786D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Nurodymas</w:t>
            </w:r>
          </w:p>
        </w:tc>
      </w:tr>
      <w:tr w:rsidR="002568BE" w14:paraId="27F297BB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3114A45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695B0B1C" w14:textId="44C4E604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Įspėjimas</w:t>
            </w:r>
          </w:p>
        </w:tc>
      </w:tr>
      <w:tr w:rsidR="002568BE" w14:paraId="75A87D77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AD41B5B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62A3DE3" w14:textId="7341507A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Licencijos panaikinimas</w:t>
            </w:r>
          </w:p>
        </w:tc>
      </w:tr>
      <w:tr w:rsidR="002568BE" w14:paraId="23AF0F84" w14:textId="77777777" w:rsidTr="002568BE">
        <w:trPr>
          <w:trHeight w:val="277"/>
        </w:trPr>
        <w:tc>
          <w:tcPr>
            <w:tcW w:w="3388" w:type="dxa"/>
            <w:vMerge w:val="restart"/>
            <w:vAlign w:val="center"/>
          </w:tcPr>
          <w:p w14:paraId="1A25F324" w14:textId="2F589809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Administratoriams skirtos nuobaudos, atlikus planinius patikrinimus</w:t>
            </w:r>
          </w:p>
        </w:tc>
        <w:tc>
          <w:tcPr>
            <w:tcW w:w="3097" w:type="dxa"/>
            <w:vAlign w:val="center"/>
          </w:tcPr>
          <w:p w14:paraId="3CED7309" w14:textId="0FA7C58C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Netaikyta</w:t>
            </w:r>
          </w:p>
        </w:tc>
      </w:tr>
      <w:tr w:rsidR="002568BE" w14:paraId="29FB1B7B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004E18C2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4F187629" w14:textId="3F158847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Nurodymas</w:t>
            </w:r>
          </w:p>
        </w:tc>
      </w:tr>
      <w:tr w:rsidR="002568BE" w14:paraId="21EDF703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9787072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0C7E88C7" w14:textId="21240AA8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Įspėjimas</w:t>
            </w:r>
          </w:p>
        </w:tc>
      </w:tr>
      <w:tr w:rsidR="002568BE" w14:paraId="657D8605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51B97161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23F765F" w14:textId="6EFAFBE3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Dalyvavimo atrankoje stabdymas</w:t>
            </w:r>
          </w:p>
        </w:tc>
      </w:tr>
      <w:tr w:rsidR="002568BE" w14:paraId="0D2065EF" w14:textId="77777777" w:rsidTr="002568BE">
        <w:trPr>
          <w:trHeight w:val="277"/>
        </w:trPr>
        <w:tc>
          <w:tcPr>
            <w:tcW w:w="3388" w:type="dxa"/>
            <w:vMerge w:val="restart"/>
            <w:vAlign w:val="center"/>
          </w:tcPr>
          <w:p w14:paraId="04573DD5" w14:textId="7E96F56A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Administratoriams skirtos nuobaudos atlikus neplaninius patikrinimus</w:t>
            </w:r>
          </w:p>
        </w:tc>
        <w:tc>
          <w:tcPr>
            <w:tcW w:w="3097" w:type="dxa"/>
            <w:vAlign w:val="center"/>
          </w:tcPr>
          <w:p w14:paraId="21EBD053" w14:textId="726C52F9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Netaikyta</w:t>
            </w:r>
          </w:p>
        </w:tc>
      </w:tr>
      <w:tr w:rsidR="002568BE" w14:paraId="09064393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FDEC834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10B33774" w14:textId="2D891462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Nurodymas</w:t>
            </w:r>
          </w:p>
        </w:tc>
      </w:tr>
      <w:tr w:rsidR="002568BE" w14:paraId="1AB11CF7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71486CC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983FC47" w14:textId="43F0AB95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Įspėjimas</w:t>
            </w:r>
          </w:p>
        </w:tc>
      </w:tr>
      <w:tr w:rsidR="002568BE" w14:paraId="67E3448D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8FA96DF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307AB331" w14:textId="4C755834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Dalyvavimo atrankoje stabdymas</w:t>
            </w:r>
          </w:p>
        </w:tc>
      </w:tr>
      <w:tr w:rsidR="002568BE" w14:paraId="3C1EB6C3" w14:textId="77777777" w:rsidTr="002568BE">
        <w:trPr>
          <w:trHeight w:val="556"/>
        </w:trPr>
        <w:tc>
          <w:tcPr>
            <w:tcW w:w="3388" w:type="dxa"/>
            <w:vAlign w:val="center"/>
          </w:tcPr>
          <w:p w14:paraId="1E061EED" w14:textId="186B9A78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 administruojama nemokumo procesų</w:t>
            </w:r>
          </w:p>
        </w:tc>
        <w:tc>
          <w:tcPr>
            <w:tcW w:w="3097" w:type="dxa"/>
            <w:vAlign w:val="center"/>
          </w:tcPr>
          <w:p w14:paraId="6BDD3327" w14:textId="306FF795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šiuo metu administruojamų procesų kiekis</w:t>
            </w:r>
          </w:p>
        </w:tc>
      </w:tr>
      <w:tr w:rsidR="002568BE" w14:paraId="623A05A1" w14:textId="77777777" w:rsidTr="002568BE">
        <w:trPr>
          <w:trHeight w:val="848"/>
        </w:trPr>
        <w:tc>
          <w:tcPr>
            <w:tcW w:w="3388" w:type="dxa"/>
            <w:vAlign w:val="center"/>
          </w:tcPr>
          <w:p w14:paraId="3B0719D8" w14:textId="774DA990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Administruojama 2 kartus ir daugiau procesų nei vidurkis</w:t>
            </w:r>
          </w:p>
        </w:tc>
        <w:tc>
          <w:tcPr>
            <w:tcW w:w="3097" w:type="dxa"/>
            <w:vAlign w:val="center"/>
          </w:tcPr>
          <w:p w14:paraId="1A7755C7" w14:textId="77777777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8BE" w14:paraId="6E8A18BD" w14:textId="77777777" w:rsidTr="002568BE">
        <w:trPr>
          <w:trHeight w:val="277"/>
        </w:trPr>
        <w:tc>
          <w:tcPr>
            <w:tcW w:w="3388" w:type="dxa"/>
            <w:vMerge w:val="restart"/>
            <w:vAlign w:val="center"/>
          </w:tcPr>
          <w:p w14:paraId="4E9E8D63" w14:textId="5B1D82D3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Vykdomų nemokumo procesų trukmė</w:t>
            </w:r>
          </w:p>
        </w:tc>
        <w:tc>
          <w:tcPr>
            <w:tcW w:w="3097" w:type="dxa"/>
            <w:vAlign w:val="center"/>
          </w:tcPr>
          <w:p w14:paraId="33A2F252" w14:textId="78E8FF47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m.</w:t>
            </w:r>
          </w:p>
        </w:tc>
      </w:tr>
      <w:tr w:rsidR="002568BE" w14:paraId="2368B457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39AB093F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718E8934" w14:textId="5DDC5794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m.</w:t>
            </w:r>
          </w:p>
        </w:tc>
      </w:tr>
      <w:tr w:rsidR="002568BE" w14:paraId="688D3E6B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1C4F2065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229A88FA" w14:textId="020E97C3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m.</w:t>
            </w:r>
          </w:p>
        </w:tc>
      </w:tr>
      <w:tr w:rsidR="002568BE" w14:paraId="0BF9691D" w14:textId="77777777" w:rsidTr="002568BE">
        <w:trPr>
          <w:trHeight w:val="147"/>
        </w:trPr>
        <w:tc>
          <w:tcPr>
            <w:tcW w:w="3388" w:type="dxa"/>
            <w:vMerge/>
            <w:vAlign w:val="center"/>
          </w:tcPr>
          <w:p w14:paraId="2039A4A9" w14:textId="77777777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14:paraId="5E6EB82A" w14:textId="2EA37E2B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m. ir daugiau</w:t>
            </w:r>
          </w:p>
        </w:tc>
      </w:tr>
      <w:tr w:rsidR="002568BE" w14:paraId="7C0EF4CC" w14:textId="77777777" w:rsidTr="002568BE">
        <w:trPr>
          <w:trHeight w:val="833"/>
        </w:trPr>
        <w:tc>
          <w:tcPr>
            <w:tcW w:w="3388" w:type="dxa"/>
            <w:vAlign w:val="center"/>
          </w:tcPr>
          <w:p w14:paraId="6AEF29CC" w14:textId="38D407E8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Vykstantys nemokumo procesai ne teismo tvarka</w:t>
            </w:r>
          </w:p>
        </w:tc>
        <w:tc>
          <w:tcPr>
            <w:tcW w:w="3097" w:type="dxa"/>
            <w:vAlign w:val="center"/>
          </w:tcPr>
          <w:p w14:paraId="74236C72" w14:textId="6299BABF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vykstančių nemokumo procesų ne teismo tvarka kiekis</w:t>
            </w:r>
          </w:p>
        </w:tc>
      </w:tr>
      <w:tr w:rsidR="002568BE" w14:paraId="4F41BB3D" w14:textId="77777777" w:rsidTr="002568BE">
        <w:trPr>
          <w:trHeight w:val="848"/>
        </w:trPr>
        <w:tc>
          <w:tcPr>
            <w:tcW w:w="3388" w:type="dxa"/>
            <w:vAlign w:val="center"/>
          </w:tcPr>
          <w:p w14:paraId="07C4DFFF" w14:textId="187483F9" w:rsidR="002568BE" w:rsidRDefault="002568BE" w:rsidP="005C68D4">
            <w:pPr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nemokumo procesų skaičius ne teismo tvarka</w:t>
            </w:r>
          </w:p>
        </w:tc>
        <w:tc>
          <w:tcPr>
            <w:tcW w:w="3097" w:type="dxa"/>
            <w:vAlign w:val="center"/>
          </w:tcPr>
          <w:p w14:paraId="26D1F056" w14:textId="707DC78C" w:rsidR="002568BE" w:rsidRDefault="002568BE" w:rsidP="005C68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Visų nemokumo procesų ne teismo tvarka kiekis</w:t>
            </w:r>
          </w:p>
        </w:tc>
      </w:tr>
    </w:tbl>
    <w:p w14:paraId="0F30B790" w14:textId="77777777" w:rsidR="00DE3516" w:rsidRDefault="00DE3516" w:rsidP="005C68D4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BB1106" w14:textId="36A78AF4" w:rsidR="000A455B" w:rsidRDefault="005578D1" w:rsidP="005C68D4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Šie, aukščiau įvardinti kriterijai, laikytini kaip riziką didinantys faktoriai nemokumo administratorių veikloje administruojant nemokumo procesus.</w:t>
      </w:r>
      <w:r w:rsidR="004D4595">
        <w:rPr>
          <w:rFonts w:ascii="Times New Roman" w:hAnsi="Times New Roman" w:cs="Times New Roman"/>
          <w:sz w:val="24"/>
          <w:szCs w:val="24"/>
        </w:rPr>
        <w:t xml:space="preserve"> Atitinkamai, šie kriterijai atspindi </w:t>
      </w:r>
      <w:r w:rsidR="00603A3F">
        <w:rPr>
          <w:rFonts w:ascii="Times New Roman" w:hAnsi="Times New Roman" w:cs="Times New Roman"/>
          <w:sz w:val="24"/>
          <w:szCs w:val="24"/>
        </w:rPr>
        <w:t xml:space="preserve">rizikos nemokumo administratorių veikloje vertinimo įvairovę, kadangi </w:t>
      </w:r>
      <w:r w:rsidR="0077415E">
        <w:rPr>
          <w:rFonts w:ascii="Times New Roman" w:hAnsi="Times New Roman" w:cs="Times New Roman"/>
          <w:sz w:val="24"/>
          <w:szCs w:val="24"/>
        </w:rPr>
        <w:t>kriterijai</w:t>
      </w:r>
      <w:r w:rsidR="003D6DC7">
        <w:rPr>
          <w:rFonts w:ascii="Times New Roman" w:hAnsi="Times New Roman" w:cs="Times New Roman"/>
          <w:sz w:val="24"/>
          <w:szCs w:val="24"/>
        </w:rPr>
        <w:t xml:space="preserve"> yra grindžiami ne tik nemokumo administratorių padarytais pažeidimais jų stebėsenos ir patikrinimų metu</w:t>
      </w:r>
      <w:r w:rsidR="00AA74E6">
        <w:rPr>
          <w:rFonts w:ascii="Times New Roman" w:hAnsi="Times New Roman" w:cs="Times New Roman"/>
          <w:sz w:val="24"/>
          <w:szCs w:val="24"/>
        </w:rPr>
        <w:t xml:space="preserve"> bei jų </w:t>
      </w:r>
      <w:r w:rsidR="00AA74E6">
        <w:rPr>
          <w:rFonts w:ascii="Times New Roman" w:hAnsi="Times New Roman" w:cs="Times New Roman"/>
          <w:sz w:val="24"/>
          <w:szCs w:val="24"/>
        </w:rPr>
        <w:lastRenderedPageBreak/>
        <w:t>patikrinimo periodiškumu, bet ir nemokumo administratorių veiklos apimtimis</w:t>
      </w:r>
      <w:r w:rsidR="00E83ED9">
        <w:rPr>
          <w:rFonts w:ascii="Times New Roman" w:hAnsi="Times New Roman" w:cs="Times New Roman"/>
          <w:sz w:val="24"/>
          <w:szCs w:val="24"/>
        </w:rPr>
        <w:t xml:space="preserve"> bei jų efektyvumu, t.y.</w:t>
      </w:r>
      <w:r w:rsidR="0020100F">
        <w:rPr>
          <w:rFonts w:ascii="Times New Roman" w:hAnsi="Times New Roman" w:cs="Times New Roman"/>
          <w:sz w:val="24"/>
          <w:szCs w:val="24"/>
        </w:rPr>
        <w:t xml:space="preserve"> </w:t>
      </w:r>
      <w:r w:rsidR="007B1A68">
        <w:rPr>
          <w:rFonts w:ascii="Times New Roman" w:hAnsi="Times New Roman" w:cs="Times New Roman"/>
          <w:sz w:val="24"/>
          <w:szCs w:val="24"/>
        </w:rPr>
        <w:t>administruojam</w:t>
      </w:r>
      <w:r w:rsidR="00FB55DC">
        <w:rPr>
          <w:rFonts w:ascii="Times New Roman" w:hAnsi="Times New Roman" w:cs="Times New Roman"/>
          <w:sz w:val="24"/>
          <w:szCs w:val="24"/>
        </w:rPr>
        <w:t>ų</w:t>
      </w:r>
      <w:r w:rsidR="007B1A68">
        <w:rPr>
          <w:rFonts w:ascii="Times New Roman" w:hAnsi="Times New Roman" w:cs="Times New Roman"/>
          <w:sz w:val="24"/>
          <w:szCs w:val="24"/>
        </w:rPr>
        <w:t xml:space="preserve"> nemokumo procesų (tiek teismo, tiek ir ne teismo tvarka)</w:t>
      </w:r>
      <w:r w:rsidR="00B328C4">
        <w:rPr>
          <w:rFonts w:ascii="Times New Roman" w:hAnsi="Times New Roman" w:cs="Times New Roman"/>
          <w:sz w:val="24"/>
          <w:szCs w:val="24"/>
        </w:rPr>
        <w:t xml:space="preserve"> kiekiu</w:t>
      </w:r>
      <w:r w:rsidR="00814090">
        <w:rPr>
          <w:rFonts w:ascii="Times New Roman" w:hAnsi="Times New Roman" w:cs="Times New Roman"/>
          <w:sz w:val="24"/>
          <w:szCs w:val="24"/>
        </w:rPr>
        <w:t xml:space="preserve"> bei kokia</w:t>
      </w:r>
      <w:r w:rsidR="00E242B2">
        <w:rPr>
          <w:rFonts w:ascii="Times New Roman" w:hAnsi="Times New Roman" w:cs="Times New Roman"/>
          <w:sz w:val="24"/>
          <w:szCs w:val="24"/>
        </w:rPr>
        <w:t xml:space="preserve"> yra administruojamų procesų trukmė.</w:t>
      </w:r>
      <w:r w:rsidR="00D31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078B55" w14:textId="72B2EA4A" w:rsidR="007D69E1" w:rsidRDefault="00473DE1" w:rsidP="00FD27B5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 l</w:t>
      </w:r>
      <w:r w:rsidR="00D3176A">
        <w:rPr>
          <w:rFonts w:ascii="Times New Roman" w:hAnsi="Times New Roman" w:cs="Times New Roman"/>
          <w:i/>
          <w:iCs/>
          <w:sz w:val="24"/>
          <w:szCs w:val="24"/>
        </w:rPr>
        <w:t>entelė</w:t>
      </w:r>
      <w:r>
        <w:rPr>
          <w:rFonts w:ascii="Times New Roman" w:hAnsi="Times New Roman" w:cs="Times New Roman"/>
          <w:i/>
          <w:iCs/>
          <w:sz w:val="24"/>
          <w:szCs w:val="24"/>
        </w:rPr>
        <w:t>je</w:t>
      </w:r>
      <w:r w:rsidR="00D317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176A">
        <w:rPr>
          <w:rFonts w:ascii="Times New Roman" w:hAnsi="Times New Roman" w:cs="Times New Roman"/>
          <w:sz w:val="24"/>
          <w:szCs w:val="24"/>
        </w:rPr>
        <w:t>nurodyti visi taikomi kriterijai</w:t>
      </w:r>
      <w:r w:rsidR="009B69DC">
        <w:rPr>
          <w:rFonts w:ascii="Times New Roman" w:hAnsi="Times New Roman" w:cs="Times New Roman"/>
          <w:sz w:val="24"/>
          <w:szCs w:val="24"/>
        </w:rPr>
        <w:t xml:space="preserve"> </w:t>
      </w:r>
      <w:r w:rsidR="00C06BA7">
        <w:rPr>
          <w:rFonts w:ascii="Times New Roman" w:hAnsi="Times New Roman" w:cs="Times New Roman"/>
          <w:sz w:val="24"/>
          <w:szCs w:val="24"/>
        </w:rPr>
        <w:t>apskaičiuojant nemokumo administratorių veiklos rizikingumą</w:t>
      </w:r>
      <w:r w:rsidR="00A30F24">
        <w:rPr>
          <w:rFonts w:ascii="Times New Roman" w:hAnsi="Times New Roman" w:cs="Times New Roman"/>
          <w:sz w:val="24"/>
          <w:szCs w:val="24"/>
        </w:rPr>
        <w:t xml:space="preserve">. Nemokumo administratorių </w:t>
      </w:r>
      <w:r w:rsidR="00500D3A">
        <w:rPr>
          <w:rFonts w:ascii="Times New Roman" w:hAnsi="Times New Roman" w:cs="Times New Roman"/>
          <w:sz w:val="24"/>
          <w:szCs w:val="24"/>
        </w:rPr>
        <w:t xml:space="preserve">veiklos rizikingumui nustatyti naudojami kriterijai su jų atitinkamais </w:t>
      </w:r>
      <w:r w:rsidR="00CD2FE0">
        <w:rPr>
          <w:rFonts w:ascii="Times New Roman" w:hAnsi="Times New Roman" w:cs="Times New Roman"/>
          <w:sz w:val="24"/>
          <w:szCs w:val="24"/>
        </w:rPr>
        <w:t>koeficientais (svoriais)</w:t>
      </w:r>
      <w:r w:rsidR="00FE0C86">
        <w:rPr>
          <w:rFonts w:ascii="Times New Roman" w:hAnsi="Times New Roman" w:cs="Times New Roman"/>
          <w:sz w:val="24"/>
          <w:szCs w:val="24"/>
        </w:rPr>
        <w:t xml:space="preserve"> sąlygoja </w:t>
      </w:r>
      <w:r w:rsidR="007E1589">
        <w:rPr>
          <w:rFonts w:ascii="Times New Roman" w:hAnsi="Times New Roman" w:cs="Times New Roman"/>
          <w:sz w:val="24"/>
          <w:szCs w:val="24"/>
        </w:rPr>
        <w:t xml:space="preserve">sistemingą ir efektyvų nemokumo administratorių veiklos rizikingumo vertinimą, kadangi </w:t>
      </w:r>
      <w:r w:rsidR="00515B69">
        <w:rPr>
          <w:rFonts w:ascii="Times New Roman" w:hAnsi="Times New Roman" w:cs="Times New Roman"/>
          <w:sz w:val="24"/>
          <w:szCs w:val="24"/>
        </w:rPr>
        <w:t xml:space="preserve">tai leidžia prižiūrimus nemokumo administratorius grupuoti pagal </w:t>
      </w:r>
      <w:r w:rsidR="00A97B30">
        <w:rPr>
          <w:rFonts w:ascii="Times New Roman" w:hAnsi="Times New Roman" w:cs="Times New Roman"/>
          <w:sz w:val="24"/>
          <w:szCs w:val="24"/>
        </w:rPr>
        <w:t>žemos, vidutinės arba aukštos rizikos kategorijas</w:t>
      </w:r>
      <w:r w:rsidR="00D262EB">
        <w:rPr>
          <w:rFonts w:ascii="Times New Roman" w:hAnsi="Times New Roman" w:cs="Times New Roman"/>
          <w:sz w:val="24"/>
          <w:szCs w:val="24"/>
        </w:rPr>
        <w:t>.</w:t>
      </w:r>
      <w:r w:rsidR="00B820A3">
        <w:rPr>
          <w:rFonts w:ascii="Times New Roman" w:hAnsi="Times New Roman" w:cs="Times New Roman"/>
          <w:sz w:val="24"/>
          <w:szCs w:val="24"/>
        </w:rPr>
        <w:t xml:space="preserve"> </w:t>
      </w:r>
      <w:r w:rsidR="00711510">
        <w:rPr>
          <w:rFonts w:ascii="Times New Roman" w:hAnsi="Times New Roman" w:cs="Times New Roman"/>
          <w:sz w:val="24"/>
          <w:szCs w:val="24"/>
        </w:rPr>
        <w:t xml:space="preserve">Atitinkamai šių kriterijų taikymas ir </w:t>
      </w:r>
      <w:r w:rsidR="00A40729">
        <w:rPr>
          <w:rFonts w:ascii="Times New Roman" w:hAnsi="Times New Roman" w:cs="Times New Roman"/>
          <w:sz w:val="24"/>
          <w:szCs w:val="24"/>
        </w:rPr>
        <w:t>jų pagrindu nemokumo administratori</w:t>
      </w:r>
      <w:r w:rsidR="00B409E3">
        <w:rPr>
          <w:rFonts w:ascii="Times New Roman" w:hAnsi="Times New Roman" w:cs="Times New Roman"/>
          <w:sz w:val="24"/>
          <w:szCs w:val="24"/>
        </w:rPr>
        <w:t>ų grupavimas suteikia reikšming</w:t>
      </w:r>
      <w:r w:rsidR="00FB55DC">
        <w:rPr>
          <w:rFonts w:ascii="Times New Roman" w:hAnsi="Times New Roman" w:cs="Times New Roman"/>
          <w:sz w:val="24"/>
          <w:szCs w:val="24"/>
        </w:rPr>
        <w:t>ą</w:t>
      </w:r>
      <w:r w:rsidR="00B409E3">
        <w:rPr>
          <w:rFonts w:ascii="Times New Roman" w:hAnsi="Times New Roman" w:cs="Times New Roman"/>
          <w:sz w:val="24"/>
          <w:szCs w:val="24"/>
        </w:rPr>
        <w:t xml:space="preserve"> priemonę </w:t>
      </w:r>
      <w:r w:rsidR="006D533A">
        <w:rPr>
          <w:rFonts w:ascii="Times New Roman" w:hAnsi="Times New Roman" w:cs="Times New Roman"/>
          <w:sz w:val="24"/>
          <w:szCs w:val="24"/>
        </w:rPr>
        <w:t>rengiant planinių nemokumo administratorių patikrinimo planus.</w:t>
      </w:r>
    </w:p>
    <w:p w14:paraId="540488E6" w14:textId="11CAC8BA" w:rsidR="00FB55DC" w:rsidRDefault="00FB55DC" w:rsidP="00745839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Sudarant 202</w:t>
      </w:r>
      <w:r w:rsidR="008538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metų nemokumo administratorių planinių patikrinimų planą, į jį nemokumo administratoriai buvo įtraukti šiuo eiliškumu:</w:t>
      </w:r>
    </w:p>
    <w:p w14:paraId="3ECC908F" w14:textId="070FFA80" w:rsidR="00A063C0" w:rsidRDefault="00795BC8" w:rsidP="00A063C0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BA8">
        <w:rPr>
          <w:rFonts w:ascii="Times New Roman" w:hAnsi="Times New Roman" w:cs="Times New Roman"/>
          <w:b/>
          <w:bCs/>
          <w:sz w:val="24"/>
          <w:szCs w:val="24"/>
        </w:rPr>
        <w:t>I eilės tvarka</w:t>
      </w:r>
      <w:r w:rsidRPr="00795BC8">
        <w:rPr>
          <w:rFonts w:ascii="Times New Roman" w:hAnsi="Times New Roman" w:cs="Times New Roman"/>
          <w:sz w:val="24"/>
          <w:szCs w:val="24"/>
        </w:rPr>
        <w:t xml:space="preserve"> </w:t>
      </w:r>
      <w:r w:rsidR="002448DB" w:rsidRPr="00C97AE1">
        <w:rPr>
          <w:rFonts w:ascii="Times New Roman" w:eastAsia="Times New Roman" w:hAnsi="Times New Roman" w:cs="Times New Roman"/>
          <w:sz w:val="24"/>
          <w:szCs w:val="24"/>
        </w:rPr>
        <w:t>atrinkt</w:t>
      </w:r>
      <w:r w:rsidR="0001593A">
        <w:rPr>
          <w:rFonts w:ascii="Times New Roman" w:eastAsia="Times New Roman" w:hAnsi="Times New Roman" w:cs="Times New Roman"/>
          <w:sz w:val="24"/>
          <w:szCs w:val="24"/>
        </w:rPr>
        <w:t>a 10</w:t>
      </w:r>
      <w:r w:rsidR="00091C24">
        <w:rPr>
          <w:rFonts w:ascii="Times New Roman" w:eastAsia="Times New Roman" w:hAnsi="Times New Roman" w:cs="Times New Roman"/>
          <w:sz w:val="24"/>
          <w:szCs w:val="24"/>
        </w:rPr>
        <w:t xml:space="preserve"> nemokumo</w:t>
      </w:r>
      <w:r w:rsidR="002448DB" w:rsidRPr="00C97AE1">
        <w:rPr>
          <w:rFonts w:ascii="Times New Roman" w:eastAsia="Times New Roman" w:hAnsi="Times New Roman" w:cs="Times New Roman"/>
          <w:sz w:val="24"/>
          <w:szCs w:val="24"/>
        </w:rPr>
        <w:t xml:space="preserve"> administratori</w:t>
      </w:r>
      <w:r w:rsidR="0001593A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448DB" w:rsidRPr="00C97AE1">
        <w:rPr>
          <w:rFonts w:ascii="Times New Roman" w:eastAsia="Times New Roman" w:hAnsi="Times New Roman" w:cs="Times New Roman"/>
          <w:sz w:val="24"/>
          <w:szCs w:val="24"/>
        </w:rPr>
        <w:t>, kuriems priskirtas aukštas rizikos laipsnis, administruoja bent 2 ne teismo procesus (</w:t>
      </w:r>
      <w:r w:rsidR="002448DB" w:rsidRPr="00C97AE1">
        <w:rPr>
          <w:rFonts w:ascii="Times New Roman" w:hAnsi="Times New Roman" w:cs="Times New Roman"/>
          <w:sz w:val="24"/>
          <w:szCs w:val="24"/>
        </w:rPr>
        <w:t>įskaitant ir tuos ne teismo procesus, kurių procesai baigti ne anksčiau nei 2024-01-01</w:t>
      </w:r>
      <w:r w:rsidR="002448DB" w:rsidRPr="00C97AE1">
        <w:rPr>
          <w:rFonts w:ascii="Times New Roman" w:eastAsia="Times New Roman" w:hAnsi="Times New Roman" w:cs="Times New Roman"/>
          <w:sz w:val="24"/>
          <w:szCs w:val="24"/>
        </w:rPr>
        <w:t>) ir kurių ne teismo procesų administravimo vidurkis yra mažiau nei metai</w:t>
      </w:r>
      <w:r w:rsidR="00A063C0">
        <w:rPr>
          <w:rFonts w:ascii="Times New Roman" w:hAnsi="Times New Roman" w:cs="Times New Roman"/>
          <w:sz w:val="24"/>
          <w:szCs w:val="24"/>
        </w:rPr>
        <w:t>;</w:t>
      </w:r>
    </w:p>
    <w:p w14:paraId="29CE765F" w14:textId="1E947196" w:rsidR="00795BC8" w:rsidRPr="00795BC8" w:rsidRDefault="00795BC8" w:rsidP="00A063C0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BA8">
        <w:rPr>
          <w:rFonts w:ascii="Times New Roman" w:hAnsi="Times New Roman" w:cs="Times New Roman"/>
          <w:b/>
          <w:bCs/>
          <w:sz w:val="24"/>
          <w:szCs w:val="24"/>
        </w:rPr>
        <w:t>II eilės tvarka</w:t>
      </w:r>
      <w:r w:rsidR="001F7738">
        <w:rPr>
          <w:rFonts w:ascii="Times New Roman" w:hAnsi="Times New Roman" w:cs="Times New Roman"/>
          <w:sz w:val="24"/>
          <w:szCs w:val="24"/>
        </w:rPr>
        <w:t xml:space="preserve"> </w:t>
      </w:r>
      <w:r w:rsidR="00E50CCF" w:rsidRPr="00E50CCF">
        <w:rPr>
          <w:rFonts w:ascii="Times New Roman" w:hAnsi="Times New Roman" w:cs="Times New Roman"/>
          <w:sz w:val="24"/>
          <w:szCs w:val="24"/>
        </w:rPr>
        <w:t xml:space="preserve">atrinkti 6 aukštos rizikos </w:t>
      </w:r>
      <w:r w:rsidR="00E50CCF">
        <w:rPr>
          <w:rFonts w:ascii="Times New Roman" w:hAnsi="Times New Roman" w:cs="Times New Roman"/>
          <w:sz w:val="24"/>
          <w:szCs w:val="24"/>
        </w:rPr>
        <w:t>nemokumo administratoriai</w:t>
      </w:r>
      <w:r w:rsidR="00E50CCF" w:rsidRPr="00E50CCF">
        <w:rPr>
          <w:rFonts w:ascii="Times New Roman" w:hAnsi="Times New Roman" w:cs="Times New Roman"/>
          <w:sz w:val="24"/>
          <w:szCs w:val="24"/>
        </w:rPr>
        <w:t>, kurie nebuvo tikrinti 6 metus ir kurie administruoja bent 2 juridinių asmenų bankroto procesus</w:t>
      </w:r>
      <w:r w:rsidR="00A063C0">
        <w:rPr>
          <w:rFonts w:ascii="Times New Roman" w:hAnsi="Times New Roman" w:cs="Times New Roman"/>
          <w:sz w:val="24"/>
          <w:szCs w:val="24"/>
        </w:rPr>
        <w:t>;</w:t>
      </w:r>
    </w:p>
    <w:p w14:paraId="709FE1FE" w14:textId="1E33BC7E" w:rsidR="00795BC8" w:rsidRPr="00795BC8" w:rsidRDefault="00795BC8" w:rsidP="00795BC8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BA8">
        <w:rPr>
          <w:rFonts w:ascii="Times New Roman" w:hAnsi="Times New Roman" w:cs="Times New Roman"/>
          <w:b/>
          <w:bCs/>
          <w:sz w:val="24"/>
          <w:szCs w:val="24"/>
        </w:rPr>
        <w:t>III eilės tvarka</w:t>
      </w:r>
      <w:r w:rsidRPr="00795BC8">
        <w:rPr>
          <w:rFonts w:ascii="Times New Roman" w:hAnsi="Times New Roman" w:cs="Times New Roman"/>
          <w:sz w:val="24"/>
          <w:szCs w:val="24"/>
        </w:rPr>
        <w:t xml:space="preserve"> </w:t>
      </w:r>
      <w:r w:rsidR="003909F7" w:rsidRPr="003909F7">
        <w:rPr>
          <w:rFonts w:ascii="Times New Roman" w:hAnsi="Times New Roman" w:cs="Times New Roman"/>
          <w:sz w:val="24"/>
          <w:szCs w:val="24"/>
        </w:rPr>
        <w:t xml:space="preserve">atrinkti 3 </w:t>
      </w:r>
      <w:r w:rsidR="003909F7">
        <w:rPr>
          <w:rFonts w:ascii="Times New Roman" w:hAnsi="Times New Roman" w:cs="Times New Roman"/>
          <w:sz w:val="24"/>
          <w:szCs w:val="24"/>
        </w:rPr>
        <w:t>nemokumo administratoriai</w:t>
      </w:r>
      <w:r w:rsidR="003909F7" w:rsidRPr="003909F7">
        <w:rPr>
          <w:rFonts w:ascii="Times New Roman" w:hAnsi="Times New Roman" w:cs="Times New Roman"/>
          <w:sz w:val="24"/>
          <w:szCs w:val="24"/>
        </w:rPr>
        <w:t>, kurie priskiriami aukštos rizikos grupei bei kurie administruoja daugiausiai fizinių asmenų bankroto procesų</w:t>
      </w:r>
      <w:r w:rsidR="00A063C0">
        <w:rPr>
          <w:rFonts w:ascii="Times New Roman" w:hAnsi="Times New Roman" w:cs="Times New Roman"/>
          <w:sz w:val="24"/>
          <w:szCs w:val="24"/>
        </w:rPr>
        <w:t>;</w:t>
      </w:r>
    </w:p>
    <w:p w14:paraId="40ADB20D" w14:textId="12CBD15A" w:rsidR="00795BC8" w:rsidRPr="00795BC8" w:rsidRDefault="00795BC8" w:rsidP="00795BC8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BA8">
        <w:rPr>
          <w:rFonts w:ascii="Times New Roman" w:hAnsi="Times New Roman" w:cs="Times New Roman"/>
          <w:b/>
          <w:bCs/>
          <w:sz w:val="24"/>
          <w:szCs w:val="24"/>
        </w:rPr>
        <w:t>IV eilės tvarka</w:t>
      </w:r>
      <w:r w:rsidR="00FC2DF6">
        <w:rPr>
          <w:rFonts w:ascii="Times New Roman" w:hAnsi="Times New Roman" w:cs="Times New Roman"/>
          <w:sz w:val="24"/>
          <w:szCs w:val="24"/>
        </w:rPr>
        <w:t xml:space="preserve"> </w:t>
      </w:r>
      <w:r w:rsidR="00B24ACE" w:rsidRPr="00B24ACE">
        <w:rPr>
          <w:rFonts w:ascii="Times New Roman" w:hAnsi="Times New Roman" w:cs="Times New Roman"/>
          <w:sz w:val="24"/>
          <w:szCs w:val="24"/>
        </w:rPr>
        <w:t xml:space="preserve">atrinkti 2 </w:t>
      </w:r>
      <w:r w:rsidR="00B24ACE">
        <w:rPr>
          <w:rFonts w:ascii="Times New Roman" w:hAnsi="Times New Roman" w:cs="Times New Roman"/>
          <w:sz w:val="24"/>
          <w:szCs w:val="24"/>
        </w:rPr>
        <w:t>nemokumo administratoriai</w:t>
      </w:r>
      <w:r w:rsidR="00B24ACE" w:rsidRPr="00B24ACE">
        <w:rPr>
          <w:rFonts w:ascii="Times New Roman" w:hAnsi="Times New Roman" w:cs="Times New Roman"/>
          <w:sz w:val="24"/>
          <w:szCs w:val="24"/>
        </w:rPr>
        <w:t>, kurie administravo daugiausiai restruktūrizavimo procesų ir kurie buvo tikrinti prieš 5-6 m</w:t>
      </w:r>
      <w:r w:rsidR="00A063C0">
        <w:rPr>
          <w:rFonts w:ascii="Times New Roman" w:hAnsi="Times New Roman" w:cs="Times New Roman"/>
          <w:sz w:val="24"/>
          <w:szCs w:val="24"/>
        </w:rPr>
        <w:t>;</w:t>
      </w:r>
    </w:p>
    <w:p w14:paraId="24B24A5E" w14:textId="51F43CBD" w:rsidR="00FB55DC" w:rsidRDefault="00795BC8" w:rsidP="00EF5BA8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BA8">
        <w:rPr>
          <w:rFonts w:ascii="Times New Roman" w:hAnsi="Times New Roman" w:cs="Times New Roman"/>
          <w:b/>
          <w:bCs/>
          <w:sz w:val="24"/>
          <w:szCs w:val="24"/>
        </w:rPr>
        <w:t>V eilės tvarka</w:t>
      </w:r>
      <w:r w:rsidR="007B5F32">
        <w:rPr>
          <w:rFonts w:ascii="Times New Roman" w:hAnsi="Times New Roman" w:cs="Times New Roman"/>
          <w:sz w:val="24"/>
          <w:szCs w:val="24"/>
        </w:rPr>
        <w:t xml:space="preserve"> </w:t>
      </w:r>
      <w:r w:rsidR="00C11199" w:rsidRPr="00C11199">
        <w:rPr>
          <w:rFonts w:ascii="Times New Roman" w:hAnsi="Times New Roman" w:cs="Times New Roman"/>
          <w:sz w:val="24"/>
          <w:szCs w:val="24"/>
        </w:rPr>
        <w:t>atrinkt</w:t>
      </w:r>
      <w:r w:rsidR="00C11199">
        <w:rPr>
          <w:rFonts w:ascii="Times New Roman" w:hAnsi="Times New Roman" w:cs="Times New Roman"/>
          <w:sz w:val="24"/>
          <w:szCs w:val="24"/>
        </w:rPr>
        <w:t>as</w:t>
      </w:r>
      <w:r w:rsidR="00C11199" w:rsidRPr="00C11199">
        <w:rPr>
          <w:rFonts w:ascii="Times New Roman" w:hAnsi="Times New Roman" w:cs="Times New Roman"/>
          <w:sz w:val="24"/>
          <w:szCs w:val="24"/>
        </w:rPr>
        <w:t xml:space="preserve"> 1 NA, kuris įtraukiamas dėl nustatytų galimų teisės aktų pažeidimo požymių bei kitų aplinkybių, </w:t>
      </w:r>
      <w:r w:rsidR="00206A01">
        <w:rPr>
          <w:rFonts w:ascii="Times New Roman" w:hAnsi="Times New Roman" w:cs="Times New Roman"/>
          <w:sz w:val="24"/>
          <w:szCs w:val="24"/>
        </w:rPr>
        <w:t>atitinkamai siūlant</w:t>
      </w:r>
      <w:r w:rsidR="00C11199" w:rsidRPr="00C11199">
        <w:rPr>
          <w:rFonts w:ascii="Times New Roman" w:hAnsi="Times New Roman" w:cs="Times New Roman"/>
          <w:sz w:val="24"/>
          <w:szCs w:val="24"/>
        </w:rPr>
        <w:t xml:space="preserve"> įtraukti šį </w:t>
      </w:r>
      <w:r w:rsidR="00206A01">
        <w:rPr>
          <w:rFonts w:ascii="Times New Roman" w:hAnsi="Times New Roman" w:cs="Times New Roman"/>
          <w:sz w:val="24"/>
          <w:szCs w:val="24"/>
        </w:rPr>
        <w:t>nemokumo administratorių</w:t>
      </w:r>
      <w:r w:rsidR="00C11199" w:rsidRPr="00C11199">
        <w:rPr>
          <w:rFonts w:ascii="Times New Roman" w:hAnsi="Times New Roman" w:cs="Times New Roman"/>
          <w:sz w:val="24"/>
          <w:szCs w:val="24"/>
        </w:rPr>
        <w:t xml:space="preserve"> į 2026 m. nemokumo administratorių veiklos patikrinimų planą</w:t>
      </w:r>
      <w:r w:rsidRPr="00795BC8">
        <w:rPr>
          <w:rFonts w:ascii="Times New Roman" w:hAnsi="Times New Roman" w:cs="Times New Roman"/>
          <w:sz w:val="24"/>
          <w:szCs w:val="24"/>
        </w:rPr>
        <w:t>.</w:t>
      </w:r>
    </w:p>
    <w:p w14:paraId="0B8332B6" w14:textId="15DFEB6F" w:rsidR="004B0F66" w:rsidRPr="00150208" w:rsidRDefault="00C236CB" w:rsidP="00EF5BA8">
      <w:pPr>
        <w:spacing w:line="276" w:lineRule="auto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36CB">
        <w:rPr>
          <w:rFonts w:ascii="Times New Roman" w:hAnsi="Times New Roman" w:cs="Times New Roman"/>
          <w:sz w:val="24"/>
          <w:szCs w:val="24"/>
        </w:rPr>
        <w:t>Kiekvieno į 202</w:t>
      </w:r>
      <w:r w:rsidR="00853834">
        <w:rPr>
          <w:rFonts w:ascii="Times New Roman" w:hAnsi="Times New Roman" w:cs="Times New Roman"/>
          <w:sz w:val="24"/>
          <w:szCs w:val="24"/>
        </w:rPr>
        <w:t>6</w:t>
      </w:r>
      <w:r w:rsidRPr="00C236CB">
        <w:rPr>
          <w:rFonts w:ascii="Times New Roman" w:hAnsi="Times New Roman" w:cs="Times New Roman"/>
          <w:sz w:val="24"/>
          <w:szCs w:val="24"/>
        </w:rPr>
        <w:t xml:space="preserve"> m. nemokumo administratorių veiklos patikrinimų planą įtraukto nemokumo administratoriaus atžvilgiu tikrintini 3 jų administruojami procesai</w:t>
      </w:r>
      <w:r w:rsidR="00EF3BC7">
        <w:rPr>
          <w:rFonts w:ascii="Times New Roman" w:hAnsi="Times New Roman" w:cs="Times New Roman"/>
          <w:sz w:val="24"/>
          <w:szCs w:val="24"/>
        </w:rPr>
        <w:t>. Jei yra vykdom</w:t>
      </w:r>
      <w:r w:rsidR="0060401F">
        <w:rPr>
          <w:rFonts w:ascii="Times New Roman" w:hAnsi="Times New Roman" w:cs="Times New Roman"/>
          <w:sz w:val="24"/>
          <w:szCs w:val="24"/>
        </w:rPr>
        <w:t>i</w:t>
      </w:r>
      <w:r w:rsidR="00EF3BC7">
        <w:rPr>
          <w:rFonts w:ascii="Times New Roman" w:hAnsi="Times New Roman" w:cs="Times New Roman"/>
          <w:sz w:val="24"/>
          <w:szCs w:val="24"/>
        </w:rPr>
        <w:t xml:space="preserve"> mažiau nei 3 procesai</w:t>
      </w:r>
      <w:r w:rsidR="00F15E69">
        <w:rPr>
          <w:rFonts w:ascii="Times New Roman" w:hAnsi="Times New Roman" w:cs="Times New Roman"/>
          <w:sz w:val="24"/>
          <w:szCs w:val="24"/>
        </w:rPr>
        <w:t>, tada yra atrenkami ne anksčiau nei 2024-01-01 baigti proce</w:t>
      </w:r>
      <w:r w:rsidR="00584EF8">
        <w:rPr>
          <w:rFonts w:ascii="Times New Roman" w:hAnsi="Times New Roman" w:cs="Times New Roman"/>
          <w:sz w:val="24"/>
          <w:szCs w:val="24"/>
        </w:rPr>
        <w:t>sai, o jei</w:t>
      </w:r>
      <w:r w:rsidR="00D4008B">
        <w:rPr>
          <w:rFonts w:ascii="Times New Roman" w:hAnsi="Times New Roman" w:cs="Times New Roman"/>
          <w:sz w:val="24"/>
          <w:szCs w:val="24"/>
        </w:rPr>
        <w:t xml:space="preserve"> atrenkamų</w:t>
      </w:r>
      <w:r w:rsidR="00584EF8">
        <w:rPr>
          <w:rFonts w:ascii="Times New Roman" w:hAnsi="Times New Roman" w:cs="Times New Roman"/>
          <w:sz w:val="24"/>
          <w:szCs w:val="24"/>
        </w:rPr>
        <w:t xml:space="preserve"> procesų pritrūksta ir pagal šį kriterijų,</w:t>
      </w:r>
      <w:r w:rsidR="00D4008B">
        <w:rPr>
          <w:rFonts w:ascii="Times New Roman" w:hAnsi="Times New Roman" w:cs="Times New Roman"/>
          <w:sz w:val="24"/>
          <w:szCs w:val="24"/>
        </w:rPr>
        <w:t xml:space="preserve"> tada įtraukiami ir tokie procesai, kurie buvo baigti 2023-01-01 – 2023-12-31 periodu</w:t>
      </w:r>
      <w:r w:rsidR="00AB6A04">
        <w:rPr>
          <w:rFonts w:ascii="Times New Roman" w:hAnsi="Times New Roman" w:cs="Times New Roman"/>
          <w:sz w:val="24"/>
          <w:szCs w:val="24"/>
        </w:rPr>
        <w:t>. Tikrinimams atrenkami tokie procesai, kuriuos tas pats nemokumo administratorius administruoja bent 6 mėnesius</w:t>
      </w:r>
      <w:r w:rsidRPr="00C236CB">
        <w:rPr>
          <w:rFonts w:ascii="Times New Roman" w:hAnsi="Times New Roman" w:cs="Times New Roman"/>
          <w:sz w:val="24"/>
          <w:szCs w:val="24"/>
        </w:rPr>
        <w:t>.</w:t>
      </w:r>
    </w:p>
    <w:sectPr w:rsidR="004B0F66" w:rsidRPr="00150208" w:rsidSect="002D0B89">
      <w:pgSz w:w="11906" w:h="16838"/>
      <w:pgMar w:top="284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F3AB3"/>
    <w:multiLevelType w:val="hybridMultilevel"/>
    <w:tmpl w:val="74182256"/>
    <w:lvl w:ilvl="0" w:tplc="4AB47322">
      <w:numFmt w:val="bullet"/>
      <w:lvlText w:val="-"/>
      <w:lvlJc w:val="left"/>
      <w:pPr>
        <w:ind w:left="1656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num w:numId="1" w16cid:durableId="18767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17"/>
    <w:rsid w:val="00012AB1"/>
    <w:rsid w:val="00013933"/>
    <w:rsid w:val="0001593A"/>
    <w:rsid w:val="00016C33"/>
    <w:rsid w:val="00020869"/>
    <w:rsid w:val="00023214"/>
    <w:rsid w:val="0005378A"/>
    <w:rsid w:val="00071529"/>
    <w:rsid w:val="000745D1"/>
    <w:rsid w:val="00091C24"/>
    <w:rsid w:val="000951D8"/>
    <w:rsid w:val="000A24F9"/>
    <w:rsid w:val="000A2AFD"/>
    <w:rsid w:val="000A455B"/>
    <w:rsid w:val="000A574C"/>
    <w:rsid w:val="000C24AB"/>
    <w:rsid w:val="000F3248"/>
    <w:rsid w:val="001178B9"/>
    <w:rsid w:val="001236D8"/>
    <w:rsid w:val="00136FEC"/>
    <w:rsid w:val="001434D0"/>
    <w:rsid w:val="00145DFE"/>
    <w:rsid w:val="00150208"/>
    <w:rsid w:val="0016645D"/>
    <w:rsid w:val="00166C24"/>
    <w:rsid w:val="001730D1"/>
    <w:rsid w:val="00175E5B"/>
    <w:rsid w:val="00180BD8"/>
    <w:rsid w:val="001810C2"/>
    <w:rsid w:val="001A28C3"/>
    <w:rsid w:val="001B383F"/>
    <w:rsid w:val="001C24CF"/>
    <w:rsid w:val="001C27EA"/>
    <w:rsid w:val="001D3497"/>
    <w:rsid w:val="001E0604"/>
    <w:rsid w:val="001F66FA"/>
    <w:rsid w:val="001F7738"/>
    <w:rsid w:val="001F7A18"/>
    <w:rsid w:val="00200F11"/>
    <w:rsid w:val="0020100F"/>
    <w:rsid w:val="00202599"/>
    <w:rsid w:val="00206A01"/>
    <w:rsid w:val="002248D4"/>
    <w:rsid w:val="002326F9"/>
    <w:rsid w:val="002415BE"/>
    <w:rsid w:val="002448DB"/>
    <w:rsid w:val="002568BE"/>
    <w:rsid w:val="00260E90"/>
    <w:rsid w:val="002743DC"/>
    <w:rsid w:val="00275542"/>
    <w:rsid w:val="002A159E"/>
    <w:rsid w:val="002B41A2"/>
    <w:rsid w:val="002D0B89"/>
    <w:rsid w:val="002E47C8"/>
    <w:rsid w:val="002F68F6"/>
    <w:rsid w:val="0030293A"/>
    <w:rsid w:val="003338E6"/>
    <w:rsid w:val="003665EB"/>
    <w:rsid w:val="003841E3"/>
    <w:rsid w:val="003909F7"/>
    <w:rsid w:val="00394ED5"/>
    <w:rsid w:val="00396E57"/>
    <w:rsid w:val="003A3811"/>
    <w:rsid w:val="003A65C6"/>
    <w:rsid w:val="003B326B"/>
    <w:rsid w:val="003B450C"/>
    <w:rsid w:val="003C1863"/>
    <w:rsid w:val="003C3214"/>
    <w:rsid w:val="003D579D"/>
    <w:rsid w:val="003D6DC7"/>
    <w:rsid w:val="003E02D5"/>
    <w:rsid w:val="003E4100"/>
    <w:rsid w:val="003F37D7"/>
    <w:rsid w:val="003F3BED"/>
    <w:rsid w:val="00401933"/>
    <w:rsid w:val="004126F4"/>
    <w:rsid w:val="00412B23"/>
    <w:rsid w:val="00417250"/>
    <w:rsid w:val="00431258"/>
    <w:rsid w:val="0043557F"/>
    <w:rsid w:val="0043603B"/>
    <w:rsid w:val="00473DE1"/>
    <w:rsid w:val="004746E3"/>
    <w:rsid w:val="00491519"/>
    <w:rsid w:val="0049544D"/>
    <w:rsid w:val="004B0F66"/>
    <w:rsid w:val="004B3ADE"/>
    <w:rsid w:val="004B4340"/>
    <w:rsid w:val="004B5D03"/>
    <w:rsid w:val="004C321E"/>
    <w:rsid w:val="004C3AFE"/>
    <w:rsid w:val="004D33D3"/>
    <w:rsid w:val="004D4595"/>
    <w:rsid w:val="004E1C17"/>
    <w:rsid w:val="004F3BF3"/>
    <w:rsid w:val="00500D3A"/>
    <w:rsid w:val="005078DE"/>
    <w:rsid w:val="00513A3B"/>
    <w:rsid w:val="00515B69"/>
    <w:rsid w:val="00527D45"/>
    <w:rsid w:val="00546737"/>
    <w:rsid w:val="00555670"/>
    <w:rsid w:val="005578D1"/>
    <w:rsid w:val="00562196"/>
    <w:rsid w:val="00563321"/>
    <w:rsid w:val="005748AF"/>
    <w:rsid w:val="00575701"/>
    <w:rsid w:val="00584096"/>
    <w:rsid w:val="00584EF8"/>
    <w:rsid w:val="005928C1"/>
    <w:rsid w:val="005A04EA"/>
    <w:rsid w:val="005B1038"/>
    <w:rsid w:val="005C13B9"/>
    <w:rsid w:val="005C68D4"/>
    <w:rsid w:val="005E422C"/>
    <w:rsid w:val="005F2053"/>
    <w:rsid w:val="005F649A"/>
    <w:rsid w:val="00603A3F"/>
    <w:rsid w:val="0060401F"/>
    <w:rsid w:val="0061577E"/>
    <w:rsid w:val="006230DE"/>
    <w:rsid w:val="00627E0E"/>
    <w:rsid w:val="00633448"/>
    <w:rsid w:val="00644889"/>
    <w:rsid w:val="00652C73"/>
    <w:rsid w:val="006631DA"/>
    <w:rsid w:val="006801EB"/>
    <w:rsid w:val="00681A4C"/>
    <w:rsid w:val="00686160"/>
    <w:rsid w:val="006917D6"/>
    <w:rsid w:val="00692537"/>
    <w:rsid w:val="006B4A9C"/>
    <w:rsid w:val="006C0E6C"/>
    <w:rsid w:val="006D533A"/>
    <w:rsid w:val="006D7685"/>
    <w:rsid w:val="006E23A7"/>
    <w:rsid w:val="006F6EFB"/>
    <w:rsid w:val="00706A91"/>
    <w:rsid w:val="007101DE"/>
    <w:rsid w:val="00711510"/>
    <w:rsid w:val="00745839"/>
    <w:rsid w:val="0077415E"/>
    <w:rsid w:val="0077511A"/>
    <w:rsid w:val="007808FB"/>
    <w:rsid w:val="0078370C"/>
    <w:rsid w:val="00786694"/>
    <w:rsid w:val="007955B8"/>
    <w:rsid w:val="00795BC8"/>
    <w:rsid w:val="007B1A68"/>
    <w:rsid w:val="007B5F32"/>
    <w:rsid w:val="007B62F9"/>
    <w:rsid w:val="007C42CD"/>
    <w:rsid w:val="007D1DE2"/>
    <w:rsid w:val="007D69E1"/>
    <w:rsid w:val="007E1589"/>
    <w:rsid w:val="008139DC"/>
    <w:rsid w:val="00814090"/>
    <w:rsid w:val="00851143"/>
    <w:rsid w:val="00853834"/>
    <w:rsid w:val="008618B0"/>
    <w:rsid w:val="00861E05"/>
    <w:rsid w:val="00865728"/>
    <w:rsid w:val="00874D0C"/>
    <w:rsid w:val="00882A66"/>
    <w:rsid w:val="00884B02"/>
    <w:rsid w:val="0088504E"/>
    <w:rsid w:val="008C35D0"/>
    <w:rsid w:val="008D79FB"/>
    <w:rsid w:val="00923B2E"/>
    <w:rsid w:val="00926095"/>
    <w:rsid w:val="009329B9"/>
    <w:rsid w:val="00933ACD"/>
    <w:rsid w:val="00934B35"/>
    <w:rsid w:val="00937E84"/>
    <w:rsid w:val="00955C9C"/>
    <w:rsid w:val="009874CB"/>
    <w:rsid w:val="009917A2"/>
    <w:rsid w:val="009A49C9"/>
    <w:rsid w:val="009B69DC"/>
    <w:rsid w:val="009C08E0"/>
    <w:rsid w:val="009C733B"/>
    <w:rsid w:val="009C7923"/>
    <w:rsid w:val="009F54EC"/>
    <w:rsid w:val="00A048C5"/>
    <w:rsid w:val="00A063C0"/>
    <w:rsid w:val="00A124C0"/>
    <w:rsid w:val="00A21921"/>
    <w:rsid w:val="00A2378B"/>
    <w:rsid w:val="00A30F24"/>
    <w:rsid w:val="00A35519"/>
    <w:rsid w:val="00A40729"/>
    <w:rsid w:val="00A67299"/>
    <w:rsid w:val="00A85CE9"/>
    <w:rsid w:val="00A97B30"/>
    <w:rsid w:val="00AA74E6"/>
    <w:rsid w:val="00AB6A04"/>
    <w:rsid w:val="00AC4D82"/>
    <w:rsid w:val="00AE45E8"/>
    <w:rsid w:val="00B13EEF"/>
    <w:rsid w:val="00B20451"/>
    <w:rsid w:val="00B24ACE"/>
    <w:rsid w:val="00B328C4"/>
    <w:rsid w:val="00B409E3"/>
    <w:rsid w:val="00B420F6"/>
    <w:rsid w:val="00B4604C"/>
    <w:rsid w:val="00B5123E"/>
    <w:rsid w:val="00B62DAA"/>
    <w:rsid w:val="00B820A3"/>
    <w:rsid w:val="00B849EA"/>
    <w:rsid w:val="00B92E3C"/>
    <w:rsid w:val="00B973A5"/>
    <w:rsid w:val="00BC01B8"/>
    <w:rsid w:val="00BD052C"/>
    <w:rsid w:val="00BE2292"/>
    <w:rsid w:val="00BF7EDF"/>
    <w:rsid w:val="00C06BA7"/>
    <w:rsid w:val="00C06C1E"/>
    <w:rsid w:val="00C11199"/>
    <w:rsid w:val="00C16B00"/>
    <w:rsid w:val="00C204E3"/>
    <w:rsid w:val="00C236CB"/>
    <w:rsid w:val="00C26344"/>
    <w:rsid w:val="00C34C0A"/>
    <w:rsid w:val="00C368F7"/>
    <w:rsid w:val="00C4772C"/>
    <w:rsid w:val="00C503E0"/>
    <w:rsid w:val="00C542F5"/>
    <w:rsid w:val="00C546EB"/>
    <w:rsid w:val="00C87E6A"/>
    <w:rsid w:val="00C97AE1"/>
    <w:rsid w:val="00CA1B5B"/>
    <w:rsid w:val="00CD00E2"/>
    <w:rsid w:val="00CD2AEE"/>
    <w:rsid w:val="00CD2FE0"/>
    <w:rsid w:val="00CE062A"/>
    <w:rsid w:val="00CF5ACD"/>
    <w:rsid w:val="00D12FF2"/>
    <w:rsid w:val="00D21DE0"/>
    <w:rsid w:val="00D262EB"/>
    <w:rsid w:val="00D3176A"/>
    <w:rsid w:val="00D31BB9"/>
    <w:rsid w:val="00D363FA"/>
    <w:rsid w:val="00D4008B"/>
    <w:rsid w:val="00D51C04"/>
    <w:rsid w:val="00D70E8C"/>
    <w:rsid w:val="00D72B1E"/>
    <w:rsid w:val="00D81997"/>
    <w:rsid w:val="00DA1270"/>
    <w:rsid w:val="00DA618A"/>
    <w:rsid w:val="00DC7752"/>
    <w:rsid w:val="00DD0345"/>
    <w:rsid w:val="00DE0E2C"/>
    <w:rsid w:val="00DE3516"/>
    <w:rsid w:val="00DF0FF0"/>
    <w:rsid w:val="00E242B2"/>
    <w:rsid w:val="00E45FF9"/>
    <w:rsid w:val="00E50CCF"/>
    <w:rsid w:val="00E83ED9"/>
    <w:rsid w:val="00E840B8"/>
    <w:rsid w:val="00E86330"/>
    <w:rsid w:val="00E923E8"/>
    <w:rsid w:val="00EB43BE"/>
    <w:rsid w:val="00EB62B5"/>
    <w:rsid w:val="00EC0228"/>
    <w:rsid w:val="00EC1E4F"/>
    <w:rsid w:val="00EC562D"/>
    <w:rsid w:val="00EC70B7"/>
    <w:rsid w:val="00ED41E6"/>
    <w:rsid w:val="00ED6CE8"/>
    <w:rsid w:val="00EF3BC7"/>
    <w:rsid w:val="00EF5BA8"/>
    <w:rsid w:val="00F06EE3"/>
    <w:rsid w:val="00F15E69"/>
    <w:rsid w:val="00F274BE"/>
    <w:rsid w:val="00F61F9C"/>
    <w:rsid w:val="00F6203B"/>
    <w:rsid w:val="00F74DB1"/>
    <w:rsid w:val="00FB55DC"/>
    <w:rsid w:val="00FC2DF6"/>
    <w:rsid w:val="00FD27B5"/>
    <w:rsid w:val="00F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FD14"/>
  <w15:chartTrackingRefBased/>
  <w15:docId w15:val="{DC8F7E67-9F66-4408-BCFD-0180150E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C24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2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71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16B00"/>
    <w:pPr>
      <w:ind w:left="720"/>
      <w:contextualSpacing/>
    </w:pPr>
  </w:style>
  <w:style w:type="paragraph" w:styleId="Antrat">
    <w:name w:val="caption"/>
    <w:basedOn w:val="prastasis"/>
    <w:next w:val="prastasis"/>
    <w:uiPriority w:val="35"/>
    <w:unhideWhenUsed/>
    <w:qFormat/>
    <w:rsid w:val="003C321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taisymai">
    <w:name w:val="Revision"/>
    <w:hidden/>
    <w:uiPriority w:val="99"/>
    <w:semiHidden/>
    <w:rsid w:val="00FB55D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B55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55D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55D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55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55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6938-D0A6-4FCD-AC05-34D4F1B2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4026</Words>
  <Characters>2295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2024-11-27T20:37:00Z</dcterms:created>
  <dc:creator>Justas Juodženis | AVNT</dc:creator>
  <cp:lastModifiedBy>Justas Juodženis | AVNT</cp:lastModifiedBy>
  <dcterms:modified xsi:type="dcterms:W3CDTF">2025-11-17T14:22:00Z</dcterms:modified>
  <cp:revision>49</cp:revision>
</cp:coreProperties>
</file>